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EA8A8E">
      <w:pPr>
        <w:spacing w:line="85" w:lineRule="exact"/>
      </w:pPr>
    </w:p>
    <w:p w14:paraId="57632818">
      <w:pPr>
        <w:spacing w:line="85" w:lineRule="exact"/>
        <w:sectPr>
          <w:pgSz w:w="11907" w:h="16839"/>
          <w:pgMar w:top="1431" w:right="570" w:bottom="0" w:left="1432" w:header="0" w:footer="0" w:gutter="0"/>
          <w:pgNumType w:fmt="decimal"/>
          <w:cols w:equalWidth="0" w:num="1">
            <w:col w:w="9903"/>
          </w:cols>
        </w:sectPr>
      </w:pPr>
    </w:p>
    <w:p w14:paraId="650132FE">
      <w:pPr>
        <w:pStyle w:val="3"/>
        <w:spacing w:before="162" w:line="12869" w:lineRule="exact"/>
      </w:pPr>
      <w:r>
        <w:rPr>
          <w:position w:val="-257"/>
        </w:rPr>
        <w:pict>
          <v:shape id="_x0000_s1026" o:spid="_x0000_s1026" o:spt="202" type="#_x0000_t202" style="height:643.45pt;width:124.2pt;" fillcolor="#FF0000" filled="t" stroked="f" coordsize="21600,21600">
            <v:path/>
            <v:fill on="t" focussize="0,0"/>
            <v:stroke on="f"/>
            <v:imagedata o:title=""/>
            <o:lock v:ext="edit" aspectratio="f"/>
            <v:textbox inset="0mm,0mm,0mm,0mm" style="layout-flow:vertical-ideographic;">
              <w:txbxContent>
                <w:p w14:paraId="3E9885F4">
                  <w:pPr>
                    <w:spacing w:line="242" w:lineRule="auto"/>
                    <w:rPr>
                      <w:rFonts w:ascii="Arial"/>
                      <w:sz w:val="21"/>
                    </w:rPr>
                  </w:pPr>
                </w:p>
                <w:p w14:paraId="107C804A">
                  <w:pPr>
                    <w:spacing w:line="242" w:lineRule="auto"/>
                    <w:rPr>
                      <w:rFonts w:ascii="Arial"/>
                      <w:sz w:val="21"/>
                    </w:rPr>
                  </w:pPr>
                </w:p>
                <w:p w14:paraId="60164ACF">
                  <w:pPr>
                    <w:spacing w:before="388" w:line="177" w:lineRule="auto"/>
                    <w:ind w:firstLine="888" w:firstLineChars="100"/>
                    <w:rPr>
                      <w:rFonts w:ascii="微软雅黑" w:hAnsi="微软雅黑" w:eastAsia="微软雅黑" w:cs="微软雅黑"/>
                      <w:sz w:val="88"/>
                      <w:szCs w:val="88"/>
                    </w:rPr>
                  </w:pPr>
                  <w:bookmarkStart w:id="3" w:name="bookmark1"/>
                  <w:bookmarkEnd w:id="3"/>
                  <w:r>
                    <w:rPr>
                      <w:rFonts w:ascii="微软雅黑" w:hAnsi="微软雅黑" w:eastAsia="微软雅黑" w:cs="微软雅黑"/>
                      <w:b/>
                      <w:bCs/>
                      <w:color w:val="FFFFFF"/>
                      <w:spacing w:val="4"/>
                      <w:sz w:val="88"/>
                      <w:szCs w:val="88"/>
                    </w:rPr>
                    <w:t>理</w:t>
                  </w:r>
                  <w:r>
                    <w:rPr>
                      <w:rFonts w:ascii="微软雅黑" w:hAnsi="微软雅黑" w:eastAsia="微软雅黑" w:cs="微软雅黑"/>
                      <w:b/>
                      <w:bCs/>
                      <w:color w:val="FFFFFF"/>
                      <w:spacing w:val="194"/>
                      <w:sz w:val="88"/>
                      <w:szCs w:val="88"/>
                    </w:rPr>
                    <w:t xml:space="preserve"> </w:t>
                  </w:r>
                  <w:r>
                    <w:rPr>
                      <w:rFonts w:ascii="微软雅黑" w:hAnsi="微软雅黑" w:eastAsia="微软雅黑" w:cs="微软雅黑"/>
                      <w:b/>
                      <w:bCs/>
                      <w:color w:val="FFFFFF"/>
                      <w:spacing w:val="4"/>
                      <w:sz w:val="88"/>
                      <w:szCs w:val="88"/>
                    </w:rPr>
                    <w:t>论</w:t>
                  </w:r>
                  <w:r>
                    <w:rPr>
                      <w:rFonts w:ascii="微软雅黑" w:hAnsi="微软雅黑" w:eastAsia="微软雅黑" w:cs="微软雅黑"/>
                      <w:b/>
                      <w:bCs/>
                      <w:color w:val="FFFFFF"/>
                      <w:spacing w:val="147"/>
                      <w:sz w:val="88"/>
                      <w:szCs w:val="88"/>
                    </w:rPr>
                    <w:t xml:space="preserve"> </w:t>
                  </w:r>
                  <w:r>
                    <w:rPr>
                      <w:rFonts w:ascii="微软雅黑" w:hAnsi="微软雅黑" w:eastAsia="微软雅黑" w:cs="微软雅黑"/>
                      <w:b/>
                      <w:bCs/>
                      <w:color w:val="FFFFFF"/>
                      <w:spacing w:val="4"/>
                      <w:sz w:val="88"/>
                      <w:szCs w:val="88"/>
                    </w:rPr>
                    <w:t>中</w:t>
                  </w:r>
                  <w:r>
                    <w:rPr>
                      <w:rFonts w:ascii="微软雅黑" w:hAnsi="微软雅黑" w:eastAsia="微软雅黑" w:cs="微软雅黑"/>
                      <w:b/>
                      <w:bCs/>
                      <w:color w:val="FFFFFF"/>
                      <w:spacing w:val="164"/>
                      <w:sz w:val="88"/>
                      <w:szCs w:val="88"/>
                    </w:rPr>
                    <w:t xml:space="preserve"> </w:t>
                  </w:r>
                  <w:r>
                    <w:rPr>
                      <w:rFonts w:ascii="微软雅黑" w:hAnsi="微软雅黑" w:eastAsia="微软雅黑" w:cs="微软雅黑"/>
                      <w:b/>
                      <w:bCs/>
                      <w:color w:val="FFFFFF"/>
                      <w:spacing w:val="4"/>
                      <w:sz w:val="88"/>
                      <w:szCs w:val="88"/>
                    </w:rPr>
                    <w:t>心</w:t>
                  </w:r>
                  <w:r>
                    <w:rPr>
                      <w:rFonts w:ascii="微软雅黑" w:hAnsi="微软雅黑" w:eastAsia="微软雅黑" w:cs="微软雅黑"/>
                      <w:b/>
                      <w:bCs/>
                      <w:color w:val="FFFFFF"/>
                      <w:spacing w:val="141"/>
                      <w:sz w:val="88"/>
                      <w:szCs w:val="88"/>
                    </w:rPr>
                    <w:t xml:space="preserve"> </w:t>
                  </w:r>
                  <w:r>
                    <w:rPr>
                      <w:rFonts w:ascii="微软雅黑" w:hAnsi="微软雅黑" w:eastAsia="微软雅黑" w:cs="微软雅黑"/>
                      <w:b/>
                      <w:bCs/>
                      <w:color w:val="FFFFFF"/>
                      <w:spacing w:val="4"/>
                      <w:sz w:val="88"/>
                      <w:szCs w:val="88"/>
                    </w:rPr>
                    <w:t>组</w:t>
                  </w:r>
                  <w:r>
                    <w:rPr>
                      <w:rFonts w:ascii="微软雅黑" w:hAnsi="微软雅黑" w:eastAsia="微软雅黑" w:cs="微软雅黑"/>
                      <w:b/>
                      <w:bCs/>
                      <w:color w:val="FFFFFF"/>
                      <w:spacing w:val="160"/>
                      <w:sz w:val="88"/>
                      <w:szCs w:val="88"/>
                    </w:rPr>
                    <w:t xml:space="preserve"> </w:t>
                  </w:r>
                  <w:r>
                    <w:rPr>
                      <w:rFonts w:ascii="微软雅黑" w:hAnsi="微软雅黑" w:eastAsia="微软雅黑" w:cs="微软雅黑"/>
                      <w:b/>
                      <w:bCs/>
                      <w:color w:val="FFFFFF"/>
                      <w:spacing w:val="4"/>
                      <w:sz w:val="88"/>
                      <w:szCs w:val="88"/>
                    </w:rPr>
                    <w:t>学</w:t>
                  </w:r>
                  <w:r>
                    <w:rPr>
                      <w:rFonts w:ascii="微软雅黑" w:hAnsi="微软雅黑" w:eastAsia="微软雅黑" w:cs="微软雅黑"/>
                      <w:b/>
                      <w:bCs/>
                      <w:color w:val="FFFFFF"/>
                      <w:spacing w:val="155"/>
                      <w:sz w:val="88"/>
                      <w:szCs w:val="88"/>
                    </w:rPr>
                    <w:t xml:space="preserve"> </w:t>
                  </w:r>
                  <w:r>
                    <w:rPr>
                      <w:rFonts w:ascii="微软雅黑" w:hAnsi="微软雅黑" w:eastAsia="微软雅黑" w:cs="微软雅黑"/>
                      <w:b/>
                      <w:bCs/>
                      <w:color w:val="FFFFFF"/>
                      <w:spacing w:val="4"/>
                      <w:sz w:val="88"/>
                      <w:szCs w:val="88"/>
                    </w:rPr>
                    <w:t>习</w:t>
                  </w:r>
                  <w:r>
                    <w:rPr>
                      <w:rFonts w:ascii="微软雅黑" w:hAnsi="微软雅黑" w:eastAsia="微软雅黑" w:cs="微软雅黑"/>
                      <w:b/>
                      <w:bCs/>
                      <w:color w:val="FFFFFF"/>
                      <w:spacing w:val="140"/>
                      <w:sz w:val="88"/>
                      <w:szCs w:val="88"/>
                    </w:rPr>
                    <w:t xml:space="preserve"> </w:t>
                  </w:r>
                  <w:r>
                    <w:rPr>
                      <w:rFonts w:ascii="微软雅黑" w:hAnsi="微软雅黑" w:eastAsia="微软雅黑" w:cs="微软雅黑"/>
                      <w:b/>
                      <w:bCs/>
                      <w:color w:val="FFFFFF"/>
                      <w:spacing w:val="4"/>
                      <w:sz w:val="88"/>
                      <w:szCs w:val="88"/>
                    </w:rPr>
                    <w:t>材</w:t>
                  </w:r>
                  <w:r>
                    <w:rPr>
                      <w:rFonts w:ascii="微软雅黑" w:hAnsi="微软雅黑" w:eastAsia="微软雅黑" w:cs="微软雅黑"/>
                      <w:b/>
                      <w:bCs/>
                      <w:color w:val="FFFFFF"/>
                      <w:spacing w:val="149"/>
                      <w:sz w:val="88"/>
                      <w:szCs w:val="88"/>
                    </w:rPr>
                    <w:t xml:space="preserve"> </w:t>
                  </w:r>
                  <w:r>
                    <w:rPr>
                      <w:rFonts w:ascii="微软雅黑" w:hAnsi="微软雅黑" w:eastAsia="微软雅黑" w:cs="微软雅黑"/>
                      <w:b/>
                      <w:bCs/>
                      <w:color w:val="FFFFFF"/>
                      <w:spacing w:val="4"/>
                      <w:sz w:val="88"/>
                      <w:szCs w:val="88"/>
                    </w:rPr>
                    <w:t>料</w:t>
                  </w:r>
                </w:p>
                <w:p w14:paraId="74D3F355">
                  <w:pPr>
                    <w:spacing w:before="389" w:line="180" w:lineRule="auto"/>
                    <w:ind w:left="878"/>
                    <w:rPr>
                      <w:rFonts w:ascii="微软雅黑" w:hAnsi="微软雅黑" w:eastAsia="微软雅黑" w:cs="微软雅黑"/>
                      <w:sz w:val="88"/>
                      <w:szCs w:val="88"/>
                    </w:rPr>
                  </w:pPr>
                </w:p>
                <w:p w14:paraId="75B62011">
                  <w:pPr>
                    <w:spacing w:before="388" w:line="177" w:lineRule="auto"/>
                    <w:rPr>
                      <w:rFonts w:ascii="微软雅黑" w:hAnsi="微软雅黑" w:eastAsia="微软雅黑" w:cs="微软雅黑"/>
                      <w:sz w:val="88"/>
                      <w:szCs w:val="88"/>
                    </w:rPr>
                  </w:pPr>
                </w:p>
              </w:txbxContent>
            </v:textbox>
            <w10:wrap type="none"/>
            <w10:anchorlock/>
          </v:shape>
        </w:pict>
      </w:r>
    </w:p>
    <w:p w14:paraId="794522ED">
      <w:pPr>
        <w:spacing w:line="14" w:lineRule="auto"/>
        <w:rPr>
          <w:rFonts w:ascii="Arial"/>
          <w:sz w:val="2"/>
        </w:rPr>
      </w:pPr>
      <w:r>
        <w:rPr>
          <w:rFonts w:ascii="Arial" w:hAnsi="Arial" w:eastAsia="Arial" w:cs="Arial"/>
          <w:sz w:val="2"/>
          <w:szCs w:val="2"/>
        </w:rPr>
        <w:br w:type="column"/>
      </w:r>
    </w:p>
    <w:p w14:paraId="490CE356">
      <w:pPr>
        <w:pStyle w:val="3"/>
        <w:spacing w:before="324" w:line="212" w:lineRule="auto"/>
        <w:ind w:left="1900"/>
        <w:rPr>
          <w:sz w:val="40"/>
          <w:szCs w:val="40"/>
        </w:rPr>
      </w:pPr>
      <w:r>
        <w:rPr>
          <w:spacing w:val="-28"/>
          <w:sz w:val="40"/>
          <w:szCs w:val="40"/>
        </w:rPr>
        <w:t>202</w:t>
      </w:r>
      <w:r>
        <w:rPr>
          <w:rFonts w:hint="eastAsia"/>
          <w:spacing w:val="-28"/>
          <w:sz w:val="40"/>
          <w:szCs w:val="40"/>
          <w:lang w:val="en-US" w:eastAsia="zh-CN"/>
        </w:rPr>
        <w:t>6</w:t>
      </w:r>
      <w:r>
        <w:rPr>
          <w:spacing w:val="-28"/>
          <w:sz w:val="40"/>
          <w:szCs w:val="40"/>
        </w:rPr>
        <w:t xml:space="preserve"> 年</w:t>
      </w:r>
      <w:r>
        <w:rPr>
          <w:rFonts w:hint="eastAsia"/>
          <w:spacing w:val="-28"/>
          <w:sz w:val="40"/>
          <w:szCs w:val="40"/>
          <w:lang w:val="en-US" w:eastAsia="zh-CN"/>
        </w:rPr>
        <w:t xml:space="preserve"> 4 </w:t>
      </w:r>
      <w:r>
        <w:rPr>
          <w:spacing w:val="-28"/>
          <w:sz w:val="40"/>
          <w:szCs w:val="40"/>
        </w:rPr>
        <w:t>月</w:t>
      </w:r>
      <w:r>
        <w:rPr>
          <w:rFonts w:hint="eastAsia"/>
          <w:spacing w:val="-28"/>
          <w:sz w:val="40"/>
          <w:szCs w:val="40"/>
          <w:lang w:val="en-US" w:eastAsia="zh-CN"/>
        </w:rPr>
        <w:t xml:space="preserve"> 28 </w:t>
      </w:r>
      <w:r>
        <w:rPr>
          <w:spacing w:val="-28"/>
          <w:sz w:val="40"/>
          <w:szCs w:val="40"/>
        </w:rPr>
        <w:t>日</w:t>
      </w:r>
    </w:p>
    <w:p w14:paraId="1B4F5D9D">
      <w:pPr>
        <w:pStyle w:val="3"/>
        <w:spacing w:before="218" w:line="207" w:lineRule="auto"/>
        <w:ind w:left="2203"/>
        <w:rPr>
          <w:spacing w:val="-10"/>
          <w:sz w:val="28"/>
          <w:szCs w:val="28"/>
        </w:rPr>
      </w:pPr>
      <w:r>
        <w:rPr>
          <w:spacing w:val="-10"/>
          <w:sz w:val="28"/>
          <w:szCs w:val="28"/>
        </w:rPr>
        <w:t>（202</w:t>
      </w:r>
      <w:r>
        <w:rPr>
          <w:rFonts w:hint="eastAsia"/>
          <w:spacing w:val="-10"/>
          <w:sz w:val="28"/>
          <w:szCs w:val="28"/>
          <w:lang w:val="en-US" w:eastAsia="zh-CN"/>
        </w:rPr>
        <w:t>6</w:t>
      </w:r>
      <w:r>
        <w:rPr>
          <w:spacing w:val="-10"/>
          <w:sz w:val="28"/>
          <w:szCs w:val="28"/>
        </w:rPr>
        <w:t>年第</w:t>
      </w:r>
      <w:r>
        <w:rPr>
          <w:rFonts w:hint="eastAsia"/>
          <w:spacing w:val="-10"/>
          <w:sz w:val="28"/>
          <w:szCs w:val="28"/>
          <w:lang w:val="en-US" w:eastAsia="zh-CN"/>
        </w:rPr>
        <w:t>7</w:t>
      </w:r>
      <w:r>
        <w:rPr>
          <w:spacing w:val="-10"/>
          <w:sz w:val="28"/>
          <w:szCs w:val="28"/>
        </w:rPr>
        <w:t>期）</w:t>
      </w:r>
    </w:p>
    <w:p w14:paraId="2B5CCD05">
      <w:pPr>
        <w:pStyle w:val="3"/>
        <w:spacing w:before="218" w:line="207" w:lineRule="auto"/>
        <w:ind w:firstLine="2600" w:firstLineChars="1000"/>
        <w:rPr>
          <w:rFonts w:ascii="Arial"/>
          <w:sz w:val="21"/>
        </w:rPr>
      </w:pPr>
      <w:bookmarkStart w:id="4" w:name="_GoBack"/>
      <w:bookmarkEnd w:id="4"/>
      <w:r>
        <w:rPr>
          <w:spacing w:val="-10"/>
          <w:sz w:val="28"/>
          <w:szCs w:val="28"/>
        </w:rPr>
        <w:t>（</w:t>
      </w:r>
      <w:r>
        <w:rPr>
          <w:rFonts w:hint="eastAsia"/>
          <w:spacing w:val="-10"/>
          <w:sz w:val="28"/>
          <w:szCs w:val="28"/>
          <w:lang w:val="en-US" w:eastAsia="zh-CN"/>
        </w:rPr>
        <w:t>专题学习</w:t>
      </w:r>
      <w:r>
        <w:rPr>
          <w:spacing w:val="-10"/>
          <w:sz w:val="28"/>
          <w:szCs w:val="28"/>
        </w:rPr>
        <w:t>）</w:t>
      </w:r>
    </w:p>
    <w:p w14:paraId="654E6B26">
      <w:pPr>
        <w:spacing w:line="260" w:lineRule="auto"/>
        <w:rPr>
          <w:rFonts w:ascii="Arial"/>
          <w:sz w:val="21"/>
        </w:rPr>
      </w:pPr>
    </w:p>
    <w:p w14:paraId="2364156B">
      <w:pPr>
        <w:spacing w:line="260" w:lineRule="auto"/>
        <w:rPr>
          <w:rFonts w:ascii="Arial"/>
          <w:sz w:val="21"/>
        </w:rPr>
      </w:pPr>
    </w:p>
    <w:sdt>
      <w:sdtPr>
        <w:rPr>
          <w:rFonts w:hint="eastAsia" w:ascii="楷体" w:hAnsi="楷体" w:eastAsia="楷体" w:cs="楷体"/>
          <w:snapToGrid w:val="0"/>
          <w:color w:val="000000"/>
          <w:kern w:val="0"/>
          <w:sz w:val="21"/>
          <w:szCs w:val="21"/>
          <w:lang w:val="en-US" w:eastAsia="en-US" w:bidi="ar-SA"/>
        </w:rPr>
        <w:id w:val="147466167"/>
        <w15:color w:val="DBDBDB"/>
        <w:docPartObj>
          <w:docPartGallery w:val="Table of Contents"/>
          <w:docPartUnique/>
        </w:docPartObj>
      </w:sdtPr>
      <w:sdtEndPr>
        <w:rPr>
          <w:rFonts w:hint="eastAsia" w:ascii="楷体" w:hAnsi="楷体" w:eastAsia="楷体" w:cs="楷体"/>
          <w:snapToGrid w:val="0"/>
          <w:color w:val="000000"/>
          <w:kern w:val="0"/>
          <w:sz w:val="31"/>
          <w:szCs w:val="31"/>
          <w:lang w:val="en-US" w:eastAsia="en-US" w:bidi="ar-SA"/>
        </w:rPr>
      </w:sdtEndPr>
      <w:sdtContent>
        <w:p w14:paraId="1F7B622C">
          <w:pPr>
            <w:spacing w:before="0" w:beforeLines="0" w:after="0" w:afterLines="0" w:line="240" w:lineRule="auto"/>
            <w:ind w:left="0" w:leftChars="0" w:right="0" w:rightChars="0" w:firstLine="0" w:firstLineChars="0"/>
            <w:jc w:val="center"/>
            <w:rPr>
              <w:rFonts w:hint="eastAsia" w:ascii="楷体" w:hAnsi="楷体" w:eastAsia="楷体" w:cs="楷体"/>
              <w:sz w:val="31"/>
              <w:szCs w:val="31"/>
            </w:rPr>
          </w:pPr>
          <w:r>
            <w:rPr>
              <w:rFonts w:hint="eastAsia" w:ascii="楷体" w:hAnsi="楷体" w:eastAsia="楷体" w:cs="楷体"/>
              <w:sz w:val="31"/>
              <w:szCs w:val="31"/>
            </w:rPr>
            <w:t>目</w:t>
          </w:r>
          <w:r>
            <w:rPr>
              <w:rFonts w:hint="eastAsia" w:ascii="楷体" w:hAnsi="楷体" w:eastAsia="楷体" w:cs="楷体"/>
              <w:sz w:val="31"/>
              <w:szCs w:val="31"/>
              <w:lang w:val="en-US" w:eastAsia="zh-CN"/>
            </w:rPr>
            <w:t xml:space="preserve">  </w:t>
          </w:r>
          <w:r>
            <w:rPr>
              <w:rFonts w:hint="eastAsia" w:ascii="楷体" w:hAnsi="楷体" w:eastAsia="楷体" w:cs="楷体"/>
              <w:sz w:val="31"/>
              <w:szCs w:val="31"/>
            </w:rPr>
            <w:t>录</w:t>
          </w:r>
        </w:p>
        <w:p w14:paraId="0218257A">
          <w:pPr>
            <w:spacing w:before="0" w:beforeLines="0" w:after="0" w:afterLines="0" w:line="240" w:lineRule="auto"/>
            <w:ind w:left="0" w:leftChars="0" w:right="0" w:rightChars="0" w:firstLine="0" w:firstLineChars="0"/>
            <w:jc w:val="center"/>
            <w:rPr>
              <w:rFonts w:hint="eastAsia" w:ascii="楷体" w:hAnsi="楷体" w:eastAsia="楷体" w:cs="楷体"/>
              <w:sz w:val="31"/>
              <w:szCs w:val="31"/>
            </w:rPr>
          </w:pPr>
        </w:p>
        <w:p w14:paraId="48EE398C">
          <w:pPr>
            <w:pStyle w:val="6"/>
            <w:keepNext w:val="0"/>
            <w:keepLines w:val="0"/>
            <w:pageBreakBefore w:val="0"/>
            <w:widowControl/>
            <w:tabs>
              <w:tab w:val="right" w:leader="dot" w:pos="6895"/>
            </w:tabs>
            <w:kinsoku w:val="0"/>
            <w:wordWrap/>
            <w:overflowPunct/>
            <w:topLinePunct w:val="0"/>
            <w:autoSpaceDE w:val="0"/>
            <w:autoSpaceDN w:val="0"/>
            <w:bidi w:val="0"/>
            <w:adjustRightInd w:val="0"/>
            <w:snapToGrid w:val="0"/>
            <w:spacing w:line="360" w:lineRule="auto"/>
            <w:textAlignment w:val="baseline"/>
            <w:rPr>
              <w:rFonts w:hint="eastAsia" w:ascii="楷体" w:hAnsi="楷体" w:eastAsia="楷体" w:cs="楷体"/>
              <w:sz w:val="31"/>
              <w:szCs w:val="31"/>
              <w:lang w:eastAsia="zh-CN"/>
            </w:rPr>
          </w:pPr>
          <w:r>
            <w:rPr>
              <w:rFonts w:hint="eastAsia" w:ascii="楷体" w:hAnsi="楷体" w:eastAsia="楷体" w:cs="楷体"/>
              <w:sz w:val="31"/>
              <w:szCs w:val="31"/>
              <w:lang w:val="en-US" w:eastAsia="zh-CN"/>
            </w:rPr>
            <w:t>1.</w:t>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TOC \o "1-3" \h \u </w:instrText>
          </w:r>
          <w:r>
            <w:rPr>
              <w:rFonts w:hint="eastAsia" w:ascii="楷体" w:hAnsi="楷体" w:eastAsia="楷体" w:cs="楷体"/>
              <w:sz w:val="31"/>
              <w:szCs w:val="31"/>
            </w:rPr>
            <w:fldChar w:fldCharType="separate"/>
          </w:r>
          <w:r>
            <w:rPr>
              <w:rFonts w:hint="eastAsia" w:ascii="楷体" w:hAnsi="楷体" w:eastAsia="楷体" w:cs="楷体"/>
              <w:sz w:val="31"/>
              <w:szCs w:val="31"/>
            </w:rPr>
            <w:t>《中华人民共和国统计法》</w:t>
          </w:r>
          <w:r>
            <w:rPr>
              <w:rFonts w:hint="eastAsia" w:ascii="楷体" w:hAnsi="楷体" w:eastAsia="楷体" w:cs="楷体"/>
              <w:sz w:val="31"/>
              <w:szCs w:val="31"/>
            </w:rPr>
            <w:tab/>
          </w:r>
          <w:r>
            <w:rPr>
              <w:rFonts w:hint="eastAsia" w:ascii="楷体" w:hAnsi="楷体" w:eastAsia="楷体" w:cs="楷体"/>
              <w:sz w:val="31"/>
              <w:szCs w:val="31"/>
              <w:lang w:val="en-US" w:eastAsia="zh-CN"/>
            </w:rPr>
            <w:t>1</w:t>
          </w:r>
        </w:p>
        <w:p w14:paraId="07310C95">
          <w:pPr>
            <w:pStyle w:val="6"/>
            <w:keepNext w:val="0"/>
            <w:keepLines w:val="0"/>
            <w:pageBreakBefore w:val="0"/>
            <w:widowControl/>
            <w:tabs>
              <w:tab w:val="right" w:leader="dot" w:pos="6895"/>
            </w:tabs>
            <w:kinsoku w:val="0"/>
            <w:wordWrap/>
            <w:overflowPunct/>
            <w:topLinePunct w:val="0"/>
            <w:autoSpaceDE w:val="0"/>
            <w:autoSpaceDN w:val="0"/>
            <w:bidi w:val="0"/>
            <w:adjustRightInd w:val="0"/>
            <w:snapToGrid w:val="0"/>
            <w:spacing w:line="360" w:lineRule="auto"/>
            <w:textAlignment w:val="baseline"/>
            <w:rPr>
              <w:rFonts w:hint="default" w:ascii="楷体" w:hAnsi="楷体" w:eastAsia="楷体" w:cs="楷体"/>
              <w:sz w:val="31"/>
              <w:szCs w:val="31"/>
              <w:lang w:val="en-US"/>
            </w:rPr>
          </w:pPr>
          <w:r>
            <w:rPr>
              <w:rFonts w:hint="eastAsia" w:ascii="楷体" w:hAnsi="楷体" w:eastAsia="楷体" w:cs="楷体"/>
              <w:sz w:val="31"/>
              <w:szCs w:val="31"/>
              <w:lang w:val="en-US" w:eastAsia="zh-CN"/>
            </w:rPr>
            <w:t>2.《统计违纪违法责任人处分处理建议办法》</w:t>
          </w:r>
          <w:r>
            <w:rPr>
              <w:rFonts w:hint="eastAsia" w:ascii="楷体" w:hAnsi="楷体" w:eastAsia="楷体" w:cs="楷体"/>
              <w:sz w:val="31"/>
              <w:szCs w:val="31"/>
            </w:rPr>
            <w:tab/>
          </w:r>
          <w:r>
            <w:rPr>
              <w:rFonts w:hint="eastAsia" w:ascii="楷体" w:hAnsi="楷体" w:eastAsia="楷体" w:cs="楷体"/>
              <w:sz w:val="31"/>
              <w:szCs w:val="31"/>
              <w:lang w:val="en-US" w:eastAsia="zh-CN"/>
            </w:rPr>
            <w:t>16</w:t>
          </w:r>
        </w:p>
        <w:p w14:paraId="3A3E649E">
          <w:pPr>
            <w:pStyle w:val="6"/>
            <w:keepNext w:val="0"/>
            <w:keepLines w:val="0"/>
            <w:pageBreakBefore w:val="0"/>
            <w:widowControl/>
            <w:tabs>
              <w:tab w:val="right" w:leader="dot" w:pos="6895"/>
            </w:tabs>
            <w:kinsoku w:val="0"/>
            <w:wordWrap/>
            <w:overflowPunct/>
            <w:topLinePunct w:val="0"/>
            <w:autoSpaceDE w:val="0"/>
            <w:autoSpaceDN w:val="0"/>
            <w:bidi w:val="0"/>
            <w:adjustRightInd w:val="0"/>
            <w:snapToGrid w:val="0"/>
            <w:spacing w:line="360" w:lineRule="auto"/>
            <w:textAlignment w:val="baseline"/>
            <w:rPr>
              <w:rFonts w:hint="default" w:ascii="楷体" w:hAnsi="楷体" w:eastAsia="楷体" w:cs="楷体"/>
              <w:sz w:val="31"/>
              <w:szCs w:val="31"/>
              <w:lang w:val="en-US" w:eastAsia="zh-CN"/>
            </w:rPr>
          </w:pPr>
          <w:r>
            <w:rPr>
              <w:rFonts w:hint="eastAsia" w:ascii="楷体" w:hAnsi="楷体" w:eastAsia="楷体" w:cs="楷体"/>
              <w:sz w:val="31"/>
              <w:szCs w:val="31"/>
              <w:lang w:val="en-US" w:eastAsia="zh-CN"/>
            </w:rPr>
            <w:t>3.</w:t>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HYPERLINK \l _Toc30345 </w:instrText>
          </w:r>
          <w:r>
            <w:rPr>
              <w:rFonts w:hint="eastAsia" w:ascii="楷体" w:hAnsi="楷体" w:eastAsia="楷体" w:cs="楷体"/>
              <w:sz w:val="31"/>
              <w:szCs w:val="31"/>
            </w:rPr>
            <w:fldChar w:fldCharType="separate"/>
          </w:r>
          <w:r>
            <w:rPr>
              <w:rFonts w:hint="eastAsia" w:ascii="楷体" w:hAnsi="楷体" w:eastAsia="楷体" w:cs="楷体"/>
              <w:sz w:val="31"/>
              <w:szCs w:val="31"/>
            </w:rPr>
            <w:t>教育统计管理规定</w:t>
          </w:r>
          <w:r>
            <w:rPr>
              <w:rFonts w:hint="eastAsia" w:ascii="楷体" w:hAnsi="楷体" w:eastAsia="楷体" w:cs="楷体"/>
              <w:sz w:val="31"/>
              <w:szCs w:val="31"/>
            </w:rPr>
            <w:tab/>
          </w:r>
          <w:r>
            <w:rPr>
              <w:rFonts w:hint="eastAsia" w:ascii="楷体" w:hAnsi="楷体" w:eastAsia="楷体" w:cs="楷体"/>
              <w:sz w:val="31"/>
              <w:szCs w:val="31"/>
            </w:rPr>
            <w:fldChar w:fldCharType="end"/>
          </w:r>
          <w:r>
            <w:rPr>
              <w:rFonts w:hint="eastAsia" w:ascii="楷体" w:hAnsi="楷体" w:eastAsia="楷体" w:cs="楷体"/>
              <w:sz w:val="31"/>
              <w:szCs w:val="31"/>
              <w:lang w:val="en-US" w:eastAsia="zh-CN"/>
            </w:rPr>
            <w:t>25</w:t>
          </w:r>
        </w:p>
        <w:p w14:paraId="79BE65A9">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default" w:eastAsia="楷体"/>
              <w:lang w:val="en-US" w:eastAsia="zh-CN"/>
            </w:rPr>
          </w:pPr>
        </w:p>
        <w:p w14:paraId="1BDCF272">
          <w:pPr>
            <w:pStyle w:val="6"/>
            <w:keepNext w:val="0"/>
            <w:keepLines w:val="0"/>
            <w:pageBreakBefore w:val="0"/>
            <w:widowControl/>
            <w:tabs>
              <w:tab w:val="right" w:leader="dot" w:pos="6895"/>
            </w:tabs>
            <w:kinsoku w:val="0"/>
            <w:wordWrap/>
            <w:overflowPunct/>
            <w:topLinePunct w:val="0"/>
            <w:autoSpaceDE w:val="0"/>
            <w:autoSpaceDN w:val="0"/>
            <w:bidi w:val="0"/>
            <w:adjustRightInd w:val="0"/>
            <w:snapToGrid w:val="0"/>
            <w:spacing w:line="360" w:lineRule="auto"/>
            <w:textAlignment w:val="baseline"/>
            <w:rPr>
              <w:rFonts w:hint="eastAsia" w:ascii="楷体" w:hAnsi="楷体" w:eastAsia="楷体" w:cs="楷体"/>
              <w:snapToGrid w:val="0"/>
              <w:color w:val="000000"/>
              <w:kern w:val="0"/>
              <w:sz w:val="31"/>
              <w:szCs w:val="31"/>
              <w:lang w:val="en-US" w:eastAsia="en-US" w:bidi="ar-SA"/>
            </w:rPr>
          </w:pPr>
          <w:r>
            <w:rPr>
              <w:rFonts w:hint="eastAsia" w:ascii="楷体" w:hAnsi="楷体" w:eastAsia="楷体" w:cs="楷体"/>
              <w:sz w:val="31"/>
              <w:szCs w:val="31"/>
            </w:rPr>
            <w:fldChar w:fldCharType="end"/>
          </w:r>
        </w:p>
      </w:sdtContent>
    </w:sdt>
    <w:p w14:paraId="4F3DCEE5">
      <w:pPr>
        <w:spacing w:line="210" w:lineRule="auto"/>
        <w:rPr>
          <w:rFonts w:ascii="华文楷体" w:hAnsi="华文楷体" w:eastAsia="华文楷体" w:cs="华文楷体"/>
          <w:snapToGrid w:val="0"/>
          <w:color w:val="000000"/>
          <w:kern w:val="0"/>
          <w:sz w:val="21"/>
          <w:szCs w:val="31"/>
          <w:lang w:val="en-US" w:eastAsia="en-US" w:bidi="ar-SA"/>
        </w:rPr>
        <w:sectPr>
          <w:footerReference r:id="rId5" w:type="default"/>
          <w:type w:val="continuous"/>
          <w:pgSz w:w="11907" w:h="16839"/>
          <w:pgMar w:top="1431" w:right="570" w:bottom="0" w:left="1432" w:header="0" w:footer="0" w:gutter="0"/>
          <w:pgNumType w:fmt="decimal"/>
          <w:cols w:equalWidth="0" w:num="2">
            <w:col w:w="2909" w:space="100"/>
            <w:col w:w="6895"/>
          </w:cols>
        </w:sectPr>
      </w:pPr>
      <w:r>
        <w:rPr>
          <w:rFonts w:hint="eastAsia" w:ascii="楷体" w:hAnsi="楷体" w:eastAsia="楷体" w:cs="楷体"/>
          <w:sz w:val="31"/>
          <w:szCs w:val="31"/>
        </w:rPr>
        <w:tab/>
      </w:r>
    </w:p>
    <w:p w14:paraId="573EECCA">
      <w:pPr>
        <w:pStyle w:val="2"/>
        <w:bidi w:val="0"/>
        <w:rPr>
          <w:rFonts w:hint="eastAsia"/>
        </w:rPr>
      </w:pPr>
      <w:bookmarkStart w:id="0" w:name="bookmark19"/>
      <w:bookmarkEnd w:id="0"/>
      <w:bookmarkStart w:id="1" w:name="bookmark5"/>
      <w:bookmarkEnd w:id="1"/>
      <w:bookmarkStart w:id="2" w:name="bookmark17"/>
      <w:bookmarkEnd w:id="2"/>
      <w:r>
        <w:rPr>
          <w:rFonts w:hint="eastAsia"/>
        </w:rPr>
        <w:t>《中华人民共和国统计法》</w:t>
      </w:r>
    </w:p>
    <w:p w14:paraId="6924B1C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来信收悉。你们四所高校根脉相连，今年共同迎来建校130周年，在此向全体师生员工、广大校友表示祝贺。</w:t>
      </w:r>
    </w:p>
    <w:p w14:paraId="15D5B1A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希望你们坚持以新时代中国特色社会主义思想为指导，秉持“求实学、务实业”办学宗旨，传承弘扬西迁精神，聚焦国家重大战略需求，加强科技自主创新和人才自主培养，在促进产学研深度融合上实现更多突破，为建设教育强国、科技强国、人才强国作出新贡献。</w:t>
      </w:r>
    </w:p>
    <w:p w14:paraId="3D089DF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0" w:firstLineChars="0"/>
        <w:jc w:val="center"/>
        <w:textAlignment w:val="baseline"/>
        <w:rPr>
          <w:rFonts w:hint="eastAsia" w:ascii="仿宋" w:hAnsi="仿宋" w:eastAsia="仿宋" w:cs="仿宋"/>
          <w:b/>
          <w:bCs/>
          <w:color w:val="262626"/>
          <w:spacing w:val="17"/>
          <w:sz w:val="31"/>
          <w:szCs w:val="31"/>
          <w:lang w:val="en-US" w:eastAsia="zh-CN"/>
        </w:rPr>
      </w:pPr>
      <w:r>
        <w:rPr>
          <w:rFonts w:hint="eastAsia" w:ascii="仿宋" w:hAnsi="仿宋" w:eastAsia="仿宋" w:cs="仿宋"/>
          <w:b/>
          <w:bCs/>
          <w:color w:val="262626"/>
          <w:spacing w:val="17"/>
          <w:sz w:val="31"/>
          <w:szCs w:val="31"/>
          <w:lang w:val="en-US" w:eastAsia="zh-CN"/>
        </w:rPr>
        <w:t>第一章  总　   则</w:t>
      </w:r>
    </w:p>
    <w:p w14:paraId="751CF5C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第一条  为了科学、有效地组织统计工作，保障统计资料的真实性、准确性、完整性和及时性，加强统计监督，发挥统计在了解国情国力、服务经济社会高质量发展中的重要作用，推动全面建设社会主义现代化国家，制定本法。</w:t>
      </w:r>
    </w:p>
    <w:p w14:paraId="5365D0F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第二条　本法适用于各级人民政府、县级以上人民政府统计机构和有关部门组织实施的统计活动。</w:t>
      </w:r>
    </w:p>
    <w:p w14:paraId="252EF50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统计的基本任务是对经济社会发展情况进行统计调查、统计分析，提供统计资料和统计咨询意见，实行统计监督。</w:t>
      </w:r>
    </w:p>
    <w:p w14:paraId="2684D47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第三条　统计工作坚持中国共产党的领导。</w:t>
      </w:r>
    </w:p>
    <w:p w14:paraId="5638370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国家建立集中统一的统计系统，实行统一领导、分级负责的统计管理体制。</w:t>
      </w:r>
    </w:p>
    <w:p w14:paraId="7FEF038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第四条  国务院和地方各级人民政府、各有关部门应当加强对统计工作的组织领导，为统计工作提供必要的保障。</w:t>
      </w:r>
    </w:p>
    <w:p w14:paraId="3B72D08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第五条  国家加强统计科学研究，根据经济社会发展的新情况，健全科学合理的统计标准和统计指标体系，将新经济新领域纳入统计调查范围，并不断改进统计调查方法，提高统计的科学性。</w:t>
      </w:r>
    </w:p>
    <w:p w14:paraId="00AD5CE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国家有计划地加强统计信息化建设，推动现代信息技术与统计工作深度融合，促进统计信息搜集、处理、传输、共享、存储技术和统计数据库体系的现代化。</w:t>
      </w:r>
    </w:p>
    <w:p w14:paraId="6541365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第六条  国家构建系统完整、协同高效、约束有力、权威可靠的统计监督体系。</w:t>
      </w:r>
    </w:p>
    <w:p w14:paraId="256E3A2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统计机构根据统计调查制度和经批准的计划安排，对各地区、各部门贯彻落实国家重大经济社会政策措施情况、履行统计法定职责情况等进行统计监督。</w:t>
      </w:r>
    </w:p>
    <w:p w14:paraId="3768E5F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第七条  统计机构和统计人员依照本法规定独立行使统计调查、统计报告、统计监督的职权，不受侵犯。</w:t>
      </w:r>
    </w:p>
    <w:p w14:paraId="3B0223D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地方各级人民政府、县级以上人民政府统计机构和有关部门以及各单位的负责人，不得自行修改统计机构和统计人员依法搜集、整理的统计资料，不得以任何方式要求统计机构、统计人员及其他机构、人员伪造、篡改统计资料，不得明示、暗示下级单位及其人员或者统计调查对象填报虚假统计数据，不得对依法履行职责或者拒绝、抵制统计违法行为的单位和个人打击报复。</w:t>
      </w:r>
    </w:p>
    <w:p w14:paraId="5F96289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第八条  国家机关、企业事业单位和其他组织以及个体工商户和个人等统计调查对象，必须依照本法和国家有关规定，真实、准确、完整、及时地提供统计调查所需的资料，不得提供不真实或者不完整的统计资料，不得迟报、拒报统计资料。</w:t>
      </w:r>
    </w:p>
    <w:p w14:paraId="26207B1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第九条  地方各级人民政府、县级以上人民政府统计机构和有关部门应当根据国家有关规定，将防范和惩治统计造假、弄虚作假纳入依法行政、依法履职责任范围，建立健全相关责任制，加强对领导干部统计工作的考核管理，依法对统计造假、弄虚作假行为追究法律责任。</w:t>
      </w:r>
    </w:p>
    <w:p w14:paraId="1D202F8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第十条  统计工作应当接受社会公众的监督。任何单位和个人有权检举统计中弄虚作假等违法行为。对检举有功的单位和个人应当给予表彰和奖励。</w:t>
      </w:r>
    </w:p>
    <w:p w14:paraId="087CA6C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第十一条  统计机构和统计人员对在统计工作中知悉的国家秘密、工作秘密、商业秘密、个人隐私和个人信息，应当予以保密，不得泄露或者向他人非法提供。</w:t>
      </w:r>
    </w:p>
    <w:p w14:paraId="3A139E9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第十二条  任何单位和个人不得利用虚假统计资料骗取荣誉称号、物质利益或者职务职级等晋升。</w:t>
      </w:r>
    </w:p>
    <w:p w14:paraId="542D2FB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0" w:firstLineChars="0"/>
        <w:jc w:val="center"/>
        <w:textAlignment w:val="baseline"/>
        <w:rPr>
          <w:rFonts w:hint="eastAsia" w:ascii="仿宋" w:hAnsi="仿宋" w:eastAsia="仿宋" w:cs="仿宋"/>
          <w:b/>
          <w:bCs/>
          <w:color w:val="262626"/>
          <w:spacing w:val="17"/>
          <w:sz w:val="31"/>
          <w:szCs w:val="31"/>
          <w:lang w:val="en-US" w:eastAsia="zh-CN"/>
        </w:rPr>
      </w:pPr>
      <w:r>
        <w:rPr>
          <w:rFonts w:hint="eastAsia" w:ascii="仿宋" w:hAnsi="仿宋" w:eastAsia="仿宋" w:cs="仿宋"/>
          <w:b/>
          <w:bCs/>
          <w:color w:val="262626"/>
          <w:spacing w:val="17"/>
          <w:sz w:val="31"/>
          <w:szCs w:val="31"/>
          <w:lang w:val="en-US" w:eastAsia="zh-CN"/>
        </w:rPr>
        <w:t>第二章  统计调查管理</w:t>
      </w:r>
    </w:p>
    <w:p w14:paraId="141A09D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第十三条  统计调查项目包括国家统计调查项目、部门统计调查项目和地方统计调查项目。</w:t>
      </w:r>
    </w:p>
    <w:p w14:paraId="4D0EE6A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国家统计调查项目是指全国性基本情况的统计调查项目。部门统计调查项目是指国务院有关部门的专业性统计调查项目。地方统计调查项目是指县级以上地方人民政府及其部门的地方性统计调查项目。</w:t>
      </w:r>
    </w:p>
    <w:p w14:paraId="4A4508E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国家统计调查项目、部门统计调查项目、地方统计调查项目应当明确分工，互相衔接，不得重复。</w:t>
      </w:r>
    </w:p>
    <w:p w14:paraId="0516EC7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第十四条  国家统计调查项目由国家统计局制定，或者由国家统计局和国务院有关部门共同制定，报国务院备案；重大的国家统计调查项目报国务院审批。</w:t>
      </w:r>
    </w:p>
    <w:p w14:paraId="00D7F96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部门统计调查项目由国务院有关部门制定。统计调查对象属于本部门管辖系统的，报国家统计局备案；统计调查对象超出本部门管辖系统的，报国家统计局审批。</w:t>
      </w:r>
    </w:p>
    <w:p w14:paraId="7EF96C5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地方统计调查项目由县级以上地方人民政府统计机构和有关部门分别制定或者共同制定。其中，由省级人民政府统计机构单独制定或者和有关部门共同制定的，报国家统计局审批；由省级以下人民政府统计机构单独制定或者和有关部门共同制定的，报省级人民政府统计机构审批；由县级以上地方人民政府有关部门制定的，报本级人民政府统计机构审批。</w:t>
      </w:r>
    </w:p>
    <w:p w14:paraId="6BFFF6C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第十五条  统计调查项目的审批机关应当对调查项目的必要性、可行性、科学性进行审查，对符合法定条件的，作出予以批准的书面决定，并公布；对不符合法定条件的，作出不予批准的书面决定，并说明理由。</w:t>
      </w:r>
    </w:p>
    <w:p w14:paraId="7CE4309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第十六条  制定统计调查项目，应当同时制定该项目的统计调查制度，并依照本法第十四条的规定一并报经审批或者备案。</w:t>
      </w:r>
    </w:p>
    <w:p w14:paraId="1E946CD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统计调查制度应当对调查目的、调查内容、调查方法、调查对象、调查组织方式、调查表式、统计资料的报送和公布等作出规定。</w:t>
      </w:r>
    </w:p>
    <w:p w14:paraId="0431822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统计调查应当按照统计调查制度组织实施。变更统计调查制度的内容，应当报经原审批机关批准或者原备案机关备案。</w:t>
      </w:r>
    </w:p>
    <w:p w14:paraId="3D4DB87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第十七条  统计调查表应当标明表号、制定机关、批准或者备案文号、有效期限等标志。</w:t>
      </w:r>
    </w:p>
    <w:p w14:paraId="6B258DC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对未标明前款规定的标志或者超过有效期限的统计调查表，统计调查对象有权拒绝填报；县级以上人民政府统计机构应当依法责令停止有关统计调查活动。</w:t>
      </w:r>
    </w:p>
    <w:p w14:paraId="46E361B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第十八条  搜集、整理统计资料，应当以周期性普查为基础，以经常性抽样调查为主体，综合运用全面调查、重点调查等方法，并充分利用行政记录、社会大数据等资料。</w:t>
      </w:r>
    </w:p>
    <w:p w14:paraId="68D8180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重大国情国力普查由国务院统一领导，国务院和地方人民政府组织统计机构和有关部门共同实施。</w:t>
      </w:r>
    </w:p>
    <w:p w14:paraId="334AF24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第十九条  国家制定统一的统计标准，保障统计调查采用的指标涵义、计算方法、分类目录、调查表式和统计编码等的标准化。</w:t>
      </w:r>
    </w:p>
    <w:p w14:paraId="434F41E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国家统计标准由国家统计局制定，或者由国家统计局和国务院标准化主管部门共同制定。</w:t>
      </w:r>
    </w:p>
    <w:p w14:paraId="3B1D19D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国务院有关部门可以制定补充性的部门统计标准，报国家统计局审批。部门统计标准不得与国家统计标准相抵触。</w:t>
      </w:r>
    </w:p>
    <w:p w14:paraId="4555E57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第二十条  国家实施统一的国民经济核算制度。</w:t>
      </w:r>
    </w:p>
    <w:p w14:paraId="7F8BF3E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国家统计局统一组织和实施地区生产总值核算工作。</w:t>
      </w:r>
    </w:p>
    <w:p w14:paraId="12BB972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第二十一条  县级以上人民政府统计机构根据统计任务的需要，可以在统计调查对象中推广使用计算机网络报送统计资料。</w:t>
      </w:r>
    </w:p>
    <w:p w14:paraId="615871A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第二十二条  县级以上人民政府应当将统计工作所需经费列入财政预算。</w:t>
      </w:r>
    </w:p>
    <w:p w14:paraId="0DB8975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重大国情国力普查所需经费，由国务院和地方人民政府共同负担，列入相应年度的财政预算，按时拨付，确保到位。</w:t>
      </w:r>
    </w:p>
    <w:p w14:paraId="3460ED2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0" w:firstLineChars="0"/>
        <w:jc w:val="center"/>
        <w:textAlignment w:val="baseline"/>
        <w:rPr>
          <w:rFonts w:hint="eastAsia" w:ascii="仿宋" w:hAnsi="仿宋" w:eastAsia="仿宋" w:cs="仿宋"/>
          <w:b/>
          <w:bCs/>
          <w:color w:val="262626"/>
          <w:spacing w:val="17"/>
          <w:sz w:val="31"/>
          <w:szCs w:val="31"/>
          <w:lang w:val="en-US" w:eastAsia="zh-CN"/>
        </w:rPr>
      </w:pPr>
      <w:r>
        <w:rPr>
          <w:rFonts w:hint="eastAsia" w:ascii="仿宋" w:hAnsi="仿宋" w:eastAsia="仿宋" w:cs="仿宋"/>
          <w:b/>
          <w:bCs/>
          <w:color w:val="262626"/>
          <w:spacing w:val="17"/>
          <w:sz w:val="31"/>
          <w:szCs w:val="31"/>
          <w:lang w:val="en-US" w:eastAsia="zh-CN"/>
        </w:rPr>
        <w:t>第三章  统计资料的管理和公布</w:t>
      </w:r>
    </w:p>
    <w:p w14:paraId="7A6496E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第二十三条  县级以上人民政府统计机构和有关部门以及乡、镇人民政府，应当按照国家有关规定建立统计资料的保存、管理制度。</w:t>
      </w:r>
    </w:p>
    <w:p w14:paraId="77ED6C0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县级以上人民政府统计机构和有关部门建立健全统计信息共享机制，明确统计信息的共享范围、标准和程序。</w:t>
      </w:r>
    </w:p>
    <w:p w14:paraId="459A78E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第二十四条  国家机关、企业事业单位和其他组织等统计调查对象，应当按照国家有关规定设置原始记录、统计台账，推动统计台账电子化、数字化、标准化，建立健全统计资料的审核、签署、报送、归档等管理制度。</w:t>
      </w:r>
    </w:p>
    <w:p w14:paraId="7AC5637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统计资料的审核、签署人员应当对其审核、签署的统计资料的真实性、准确性和完整性负责。</w:t>
      </w:r>
    </w:p>
    <w:p w14:paraId="7A68063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第二十五条  县级以上人民政府有关部门应当及时向本级人民政府统计机构提供统计所需的行政记录资料和国民经济核算所需的财务资料、财政资料及其他资料，并按照统计调查制度的规定及时向本级人民政府统计机构报送其组织实施统计调查取得的有关资料。</w:t>
      </w:r>
    </w:p>
    <w:p w14:paraId="273C459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县级以上人民政府统计机构应当及时向本级人民政府有关部门提供有关统计资料。</w:t>
      </w:r>
    </w:p>
    <w:p w14:paraId="05CD11C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第二十六条  县级以上人民政府统计机构按照国家有关规定，定期公布统计资料。</w:t>
      </w:r>
    </w:p>
    <w:p w14:paraId="1C98EA6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国家统计数据以国家统计局公布的数据为准。</w:t>
      </w:r>
    </w:p>
    <w:p w14:paraId="4A5434B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第二十七条  县级以上人民政府有关部门统计调查取得的统计资料，由本部门按照国家有关规定公布。</w:t>
      </w:r>
    </w:p>
    <w:p w14:paraId="0D569A1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第二十八条  统计调查中获得的能够识别或者推断单个统计调查对象身份的资料，任何单位和个人不得对外提供、泄露，不得用于统计以外的目的。</w:t>
      </w:r>
    </w:p>
    <w:p w14:paraId="2442336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第二十九条  县级以上人民政府统计机构和有关部门统计调查取得的统计资料，除依法应当保密的外，应当及时公开，供社会公众查询。</w:t>
      </w:r>
    </w:p>
    <w:p w14:paraId="0A07EFD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0" w:firstLineChars="0"/>
        <w:jc w:val="center"/>
        <w:textAlignment w:val="baseline"/>
        <w:rPr>
          <w:rFonts w:hint="eastAsia" w:ascii="仿宋" w:hAnsi="仿宋" w:eastAsia="仿宋" w:cs="仿宋"/>
          <w:b/>
          <w:bCs/>
          <w:color w:val="262626"/>
          <w:spacing w:val="17"/>
          <w:sz w:val="31"/>
          <w:szCs w:val="31"/>
          <w:lang w:val="en-US" w:eastAsia="zh-CN"/>
        </w:rPr>
      </w:pPr>
      <w:r>
        <w:rPr>
          <w:rFonts w:hint="eastAsia" w:ascii="仿宋" w:hAnsi="仿宋" w:eastAsia="仿宋" w:cs="仿宋"/>
          <w:b/>
          <w:bCs/>
          <w:color w:val="262626"/>
          <w:spacing w:val="17"/>
          <w:sz w:val="31"/>
          <w:szCs w:val="31"/>
          <w:lang w:val="en-US" w:eastAsia="zh-CN"/>
        </w:rPr>
        <w:t>第四章  统计机构和统计人员</w:t>
      </w:r>
    </w:p>
    <w:p w14:paraId="0BB2828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第三十条  国务院设立国家统计局，依法组织领导和协调全国的统计工作。</w:t>
      </w:r>
    </w:p>
    <w:p w14:paraId="28E34BC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国家统计局根据工作需要设立的派出调查机构，承担国家统计局布置的统计调查等任务。</w:t>
      </w:r>
    </w:p>
    <w:p w14:paraId="5656F6F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县级以上地方人民政府设立独立的统计机构，乡、镇人民政府设置统计工作岗位，配备专职或者兼职统计人员，依法管理、开展统计工作，实施统计调查。</w:t>
      </w:r>
    </w:p>
    <w:p w14:paraId="208DB2E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第三十一条  县级以上人民政府有关部门根据统计任务的需要设立统计机构，或者在有关机构中设置统计人员，并指定统计负责人，依法组织、管理本部门职责范围内的统计工作，实施统计调查，在统计业务上受本级人民政府统计机构的指导。</w:t>
      </w:r>
    </w:p>
    <w:p w14:paraId="5166AC4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第三十二条  统计机构、统计人员应当依法履行职责，如实搜集、报送统计资料，不得伪造、篡改统计资料，不得以任何方式要求任何单位和个人提供不真实的统计资料，不得有其他违反本法规定的行为。</w:t>
      </w:r>
    </w:p>
    <w:p w14:paraId="2C910B9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统计人员应当坚持实事求是，恪守职业道德，对其负责搜集、审核、录入的统计资料与统计调查对象报送的统计资料的一致性负责。</w:t>
      </w:r>
    </w:p>
    <w:p w14:paraId="1BD93BB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第三十三条  统计人员进行统计调查时，有权就与统计有关的问题询问有关人员，要求其如实提供有关情况、资料并改正不真实、不准确的资料。</w:t>
      </w:r>
    </w:p>
    <w:p w14:paraId="6857183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统计人员进行统计调查时，应当出示县级以上人民政府统计机构或者有关部门颁发的工作证件；未出示的，统计调查对象有权拒绝调查。</w:t>
      </w:r>
    </w:p>
    <w:p w14:paraId="68505CA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第三十四条  国家实行统计专业技术职务资格考试、评聘制度，提高统计人员的专业素质，保障统计队伍的稳定性。</w:t>
      </w:r>
    </w:p>
    <w:p w14:paraId="7E08003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统计人员应当具备与其从事的统计工作相适应的专业知识和业务能力。</w:t>
      </w:r>
    </w:p>
    <w:p w14:paraId="6B6DD2C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县级以上人民政府统计机构和有关部门应当加强对统计人员的专业培训和职业道德教育。</w:t>
      </w:r>
    </w:p>
    <w:p w14:paraId="323CEF2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0" w:firstLineChars="0"/>
        <w:jc w:val="center"/>
        <w:textAlignment w:val="baseline"/>
        <w:rPr>
          <w:rFonts w:hint="eastAsia" w:ascii="仿宋" w:hAnsi="仿宋" w:eastAsia="仿宋" w:cs="仿宋"/>
          <w:b/>
          <w:bCs/>
          <w:color w:val="262626"/>
          <w:spacing w:val="17"/>
          <w:sz w:val="31"/>
          <w:szCs w:val="31"/>
          <w:lang w:val="en-US" w:eastAsia="zh-CN"/>
        </w:rPr>
      </w:pPr>
      <w:r>
        <w:rPr>
          <w:rFonts w:hint="eastAsia" w:ascii="仿宋" w:hAnsi="仿宋" w:eastAsia="仿宋" w:cs="仿宋"/>
          <w:b/>
          <w:bCs/>
          <w:color w:val="262626"/>
          <w:spacing w:val="17"/>
          <w:sz w:val="31"/>
          <w:szCs w:val="31"/>
          <w:lang w:val="en-US" w:eastAsia="zh-CN"/>
        </w:rPr>
        <w:t>第五章  监督检查</w:t>
      </w:r>
    </w:p>
    <w:p w14:paraId="313762C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第三十五条  县级以上人民政府对下级人民政府、本级人民政府统计机构和有关部门执行本法的情况，实施监督。</w:t>
      </w:r>
    </w:p>
    <w:p w14:paraId="0779CDA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第三十六条  国家统计局组织管理全国统计工作的监督检查，查处重大统计违法行为。</w:t>
      </w:r>
    </w:p>
    <w:p w14:paraId="2B33657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县级以上地方人民政府统计机构依法查处本行政区域内发生的统计违法行为。但是，国家统计局派出的调查机构组织实施的统计调查活动中发生的统计违法行为，由组织实施该项统计调查的调查机构负责查处。</w:t>
      </w:r>
    </w:p>
    <w:p w14:paraId="0BD7C77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法律、行政法规对有关部门查处统计违法行为另有规定的，从其规定。</w:t>
      </w:r>
    </w:p>
    <w:p w14:paraId="7B28823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第三十七条  县级以上人民政府有关部门应当积极协助本级人民政府统计机构查处统计违法行为，及时向本级人民政府统计机构移送有关统计违法案件材料。</w:t>
      </w:r>
    </w:p>
    <w:p w14:paraId="0F954FE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第三十八条  县级以上人民政府统计机构在调查统计违法行为或者核查统计数据时，有权采取下列措施：</w:t>
      </w:r>
    </w:p>
    <w:p w14:paraId="4013949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（一）发出统计检查查询书，向检查对象查询有关事项；</w:t>
      </w:r>
    </w:p>
    <w:p w14:paraId="06A1252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（二）要求检查对象提供有关原始记录和凭证、统计台账、统计调查表、会计资料及其他相关证明和资料；</w:t>
      </w:r>
    </w:p>
    <w:p w14:paraId="674D14D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（三）就与检查有关的事项询问有关人员；</w:t>
      </w:r>
    </w:p>
    <w:p w14:paraId="1AA7821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（四）进入检查对象的业务场所和统计数据处理信息系统进行检查、核对；</w:t>
      </w:r>
    </w:p>
    <w:p w14:paraId="5DBAF2D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（五）经本机构负责人批准，登记保存检查对象的有关原始记录和凭证、统计台账、统计调查表、会计资料及其他相关证明和资料；</w:t>
      </w:r>
    </w:p>
    <w:p w14:paraId="2A7F6C3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（六）对与检查事项有关的情况和资料进行记录、录音、录像、照相和复制。</w:t>
      </w:r>
    </w:p>
    <w:p w14:paraId="612FC3A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县级以上人民政府统计机构进行监督检查时，监督检查人员不得少于二人，并应当出示执法证件；未出示的，有关单位和个人有权拒绝检查。</w:t>
      </w:r>
    </w:p>
    <w:p w14:paraId="70AEBEE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第三十九条　县级以上人民政府统计机构履行监督检查职责时，有关单位和个人应当如实反映情况，提供相关证明和资料，不得拒绝、阻碍检查，不得转移、隐匿、篡改、毁弃原始记录和凭证、统计台账、统计调查表、会计资料及其他相关证明和资料。</w:t>
      </w:r>
    </w:p>
    <w:p w14:paraId="3B672CF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0" w:firstLineChars="0"/>
        <w:jc w:val="center"/>
        <w:textAlignment w:val="baseline"/>
        <w:rPr>
          <w:rFonts w:hint="eastAsia" w:ascii="仿宋" w:hAnsi="仿宋" w:eastAsia="仿宋" w:cs="仿宋"/>
          <w:b/>
          <w:bCs/>
          <w:color w:val="262626"/>
          <w:spacing w:val="17"/>
          <w:sz w:val="31"/>
          <w:szCs w:val="31"/>
          <w:lang w:val="en-US" w:eastAsia="zh-CN"/>
        </w:rPr>
      </w:pPr>
      <w:r>
        <w:rPr>
          <w:rFonts w:hint="eastAsia" w:ascii="仿宋" w:hAnsi="仿宋" w:eastAsia="仿宋" w:cs="仿宋"/>
          <w:b/>
          <w:bCs/>
          <w:color w:val="262626"/>
          <w:spacing w:val="17"/>
          <w:sz w:val="31"/>
          <w:szCs w:val="31"/>
          <w:lang w:val="en-US" w:eastAsia="zh-CN"/>
        </w:rPr>
        <w:t>第六章　 法律责任</w:t>
      </w:r>
    </w:p>
    <w:p w14:paraId="731396B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第四十条  地方各级人民政府、县级以上人民政府统计机构或者有关部门、单位的负责人有下列行为之一的，由任免机关、单位或者监察机关依法给予处分，并由县级以上人民政府统计机构予以通报：</w:t>
      </w:r>
    </w:p>
    <w:p w14:paraId="49EB78F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（一）自行修改统计资料、编造虚假统计数据的；</w:t>
      </w:r>
    </w:p>
    <w:p w14:paraId="399A07F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（二）要求统计机构、统计人员或者其他机构、人员伪造、篡改统计资料的；</w:t>
      </w:r>
    </w:p>
    <w:p w14:paraId="4E40218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（三）明示、暗示下级单位及其人员或者统计调查对象填报虚假统计数据的；</w:t>
      </w:r>
    </w:p>
    <w:p w14:paraId="01B4BF1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（四）对本地方、本部门、本单位发生的统计数据严重失实情况和严重统计违法行为失察的；</w:t>
      </w:r>
    </w:p>
    <w:p w14:paraId="59E3C2A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（五）有其他统计造假、弄虚作假行为的。</w:t>
      </w:r>
    </w:p>
    <w:p w14:paraId="1FFC754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对依法履行职责或者拒绝、抵制统计违法行为的单位和个人打击报复的，依照前款规定给予处分和予以通报。</w:t>
      </w:r>
    </w:p>
    <w:p w14:paraId="7EBA8C0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第四十一条  县级以上人民政府统计机构或者有关部门有下列行为之一的，由本级人民政府、上级人民政府统计机构或者本级人民政府统计机构责令改正，予以通报；对负有责任的领导人员和直接责任人员，由任免机关或者监察机关依法给予处分：</w:t>
      </w:r>
    </w:p>
    <w:p w14:paraId="7AABD67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（一）未经批准或者备案擅自组织实施统计调查的；</w:t>
      </w:r>
    </w:p>
    <w:p w14:paraId="4A61E1F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（二）未经批准或者备案擅自变更统计调查制度的内容的；</w:t>
      </w:r>
    </w:p>
    <w:p w14:paraId="7CADCE3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（三）伪造、篡改统计资料的；</w:t>
      </w:r>
    </w:p>
    <w:p w14:paraId="58ED8EE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（四）要求统计调查对象或者其他机构、人员提供不真实的统计资料的；</w:t>
      </w:r>
    </w:p>
    <w:p w14:paraId="674FBC5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（五）未按照统计调查制度的规定报送有关资料的。</w:t>
      </w:r>
    </w:p>
    <w:p w14:paraId="4FF2283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统计人员有前款第三项至第五项所列行为之一的，责令改正，依法给予处分。</w:t>
      </w:r>
    </w:p>
    <w:p w14:paraId="475B4F3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第四十二条  县级以上人民政府统计机构或者有关部门有下列行为之一的，对负有责任的领导人员和直接责任人员由任免机关或者监察机关依法给予处分：</w:t>
      </w:r>
    </w:p>
    <w:p w14:paraId="4F8F7CA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（一）违法公布统计资料的；</w:t>
      </w:r>
    </w:p>
    <w:p w14:paraId="3E52E5B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（二）泄露或者向他人非法提供统计调查对象的商业秘密、个人隐私、个人信息的；</w:t>
      </w:r>
    </w:p>
    <w:p w14:paraId="144C166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（三）对外提供、泄露在统计调查中获得的能够识别或者推断单个统计调查对象身份的资料的；</w:t>
      </w:r>
    </w:p>
    <w:p w14:paraId="53186C8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（四）违反国家有关规定，造成统计资料毁损、灭失的。</w:t>
      </w:r>
    </w:p>
    <w:p w14:paraId="08D3A57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统计人员有前款所列行为之一的，依法给予处分。</w:t>
      </w:r>
    </w:p>
    <w:p w14:paraId="3BE1DD7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第四十三条  统计机构、统计人员泄露国家秘密、工作秘密的，依法追究法律责任。</w:t>
      </w:r>
    </w:p>
    <w:p w14:paraId="5B333B6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第四十四条  作为统计调查对象的国家机关、企业事业单位或者其他组织有下列行为之一的，由县级以上人民政府统计机构责令改正，给予警告，可以予以通报；其负有责任的领导人员和直接责任人员属于公职人员的，由任免机关、单位或者监察机关依法给予处分：</w:t>
      </w:r>
    </w:p>
    <w:p w14:paraId="509BAF1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（一）拒绝提供统计资料或者经催报后仍未按时提供统计资料的；</w:t>
      </w:r>
    </w:p>
    <w:p w14:paraId="5F1C2A9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（二）提供不真实或者不完整的统计资料的；</w:t>
      </w:r>
    </w:p>
    <w:p w14:paraId="210ED07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（三）拒绝答复或者不如实答复统计检查查询书的；</w:t>
      </w:r>
    </w:p>
    <w:p w14:paraId="6B4CE47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（四）拒绝、阻碍统计调查、统计检查的；</w:t>
      </w:r>
    </w:p>
    <w:p w14:paraId="1972EEA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（五）转移、隐匿、篡改、毁弃或者拒绝提供原始记录和凭证、统计台账、统计调查表及其他相关证明和资料的。</w:t>
      </w:r>
    </w:p>
    <w:p w14:paraId="0940653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企业事业单位或者其他组织有前款所列行为之一的，可以并处十万元以下的罚款；情节严重的，并处十万元以上五十万元以下的罚款。</w:t>
      </w:r>
    </w:p>
    <w:p w14:paraId="076BF50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个体工商户有本条第一款所列行为之一的，由县级以上人民政府统计机构责令改正，给予警告，可以并处一万元以下的罚款。</w:t>
      </w:r>
    </w:p>
    <w:p w14:paraId="297B3E6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第四十五条  作为统计调查对象的国家机关、企业事业单位或者其他组织迟报统计资料，或者未按照国家有关规定设置原始记录、统计台账的，由县级以上人民政府统计机构责令改正，给予警告，可以予以通报；其负有责任的领导人员和直接责任人员属于公职人员的，由任免机关、单位或者监察机关依法给予处分。</w:t>
      </w:r>
    </w:p>
    <w:p w14:paraId="0892972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企业事业单位或者其他组织有前款所列行为之一的，可以并处五万元以下的罚款。</w:t>
      </w:r>
    </w:p>
    <w:p w14:paraId="246D23B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个体工商户迟报统计资料的，由县级以上人民政府统计机构责令改正，给予警告，可以并处一千元以下的罚款。</w:t>
      </w:r>
    </w:p>
    <w:p w14:paraId="6193551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第四十六条  县级以上人民政府统计机构查处统计违法行为时，认为对有关公职人员依法应当给予处分的，应当向该公职人员的任免机关、单位提出给予处分的建议，该公职人员的任免机关、单位应当依法及时作出决定，并将结果书面通知县级以上人民政府统计机构；向监察机关移送的，由监察机关按照有关规定办理。</w:t>
      </w:r>
    </w:p>
    <w:p w14:paraId="6299EDC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第四十七条  作为统计调查对象的个人在重大国情国力普查活动中拒绝、阻碍统计调查，或者提供不真实或者不完整的普查资料的，由县级以上人民政府统计机构责令改正，予以批评教育。</w:t>
      </w:r>
    </w:p>
    <w:p w14:paraId="7744D8C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第四十八条  违反本法规定，利用虚假统计资料骗取荣誉称号、物质利益或者职务职级等晋升的，除对其编造虚假统计资料或者要求他人编造虚假统计资料的行为依法追究法律责任外，由作出有关决定的单位或者其上级单位、监察机关取消其荣誉称号，追缴获得的物质利益，撤销晋升的职务职级等。</w:t>
      </w:r>
    </w:p>
    <w:p w14:paraId="519CB89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第四十九条  当事人对县级以上人民政府统计机构作出的行政处罚决定不服的，可以依法申请行政复议或者提起行政诉讼。对国家统计局派出的调查机构作出的行政处罚决定不服的，向国家统计局申请行政复议。</w:t>
      </w:r>
    </w:p>
    <w:p w14:paraId="07C51AC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第五十条  违反本法规定，造成人身损害、财产损失的，依法承担民事责任；构成犯罪的，依法追究刑事责任。</w:t>
      </w:r>
    </w:p>
    <w:p w14:paraId="3C50D13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0" w:firstLineChars="0"/>
        <w:jc w:val="center"/>
        <w:textAlignment w:val="baseline"/>
        <w:rPr>
          <w:rFonts w:hint="eastAsia" w:ascii="仿宋" w:hAnsi="仿宋" w:eastAsia="仿宋" w:cs="仿宋"/>
          <w:b/>
          <w:bCs/>
          <w:color w:val="262626"/>
          <w:spacing w:val="17"/>
          <w:sz w:val="31"/>
          <w:szCs w:val="31"/>
          <w:lang w:val="en-US" w:eastAsia="zh-CN"/>
        </w:rPr>
      </w:pPr>
      <w:r>
        <w:rPr>
          <w:rFonts w:hint="eastAsia" w:ascii="仿宋" w:hAnsi="仿宋" w:eastAsia="仿宋" w:cs="仿宋"/>
          <w:b/>
          <w:bCs/>
          <w:color w:val="262626"/>
          <w:spacing w:val="17"/>
          <w:sz w:val="31"/>
          <w:szCs w:val="31"/>
          <w:lang w:val="en-US" w:eastAsia="zh-CN"/>
        </w:rPr>
        <w:t>第七章　 附　   则</w:t>
      </w:r>
    </w:p>
    <w:p w14:paraId="338DDAD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第五十一条  本法所称县级以上人民政府统计机构，是指国家统计局及其派出的调查机构、县级以上地方人民政府统计机构。</w:t>
      </w:r>
    </w:p>
    <w:p w14:paraId="75C53CB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第五十二条  民间统计调查活动的管理办法，由国务院制定。</w:t>
      </w:r>
    </w:p>
    <w:p w14:paraId="0066802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中华人民共和国境外的组织、个人需要在中华人民共和国境内进行统计调查活动的，应当按照国务院的规定报请审批。</w:t>
      </w:r>
    </w:p>
    <w:p w14:paraId="2DBADC7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利用统计调查危害国家安全、损害社会公共利益或者进行欺诈活动的，依法追究法律责任。</w:t>
      </w:r>
    </w:p>
    <w:p w14:paraId="6A679B3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第五十三条　本法自2010年1月1日起施行。 </w:t>
      </w:r>
    </w:p>
    <w:p w14:paraId="0131C34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2CDE991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09146A8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1AA4334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54601BD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1C061C5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1077F17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0BE4C99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5CF76E1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4AC99E3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4230FEA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115387D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4BDB5FE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606D962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74A7A79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550C88D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6673CCE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0640D6F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7CA1B738">
      <w:pPr>
        <w:pStyle w:val="2"/>
        <w:bidi w:val="0"/>
      </w:pPr>
      <w:r>
        <w:rPr>
          <w:rFonts w:hint="default"/>
        </w:rPr>
        <w:t>《统计违纪违法责任人处分处理建议办法》</w:t>
      </w:r>
    </w:p>
    <w:p w14:paraId="78FDD30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2017年6月26日，习近平总书记主持召开中央全面深化改革领导小组第三十六次会议，审议通过《统计违纪违法责任人处分处理建议办法》（以下简称《办法》）。《办法》对统计违纪违法行为的发现、调查、行政处罚、案件移送等提出程序性要求，明确对领导人员、统计机构及有关部门责任人员、统计调查对象和统计检查对象等违纪违法行为的认定，就统计部门、组织部门和纪检监察部门加强配合、各司其职、各负其责，严格按照党纪政务有关规定严肃处理统计违纪违法责任人作出明确规定。《办法》是以习近平同志为核心的党中央从全面从严治党的政治高度，推动纪法衔接，对坚决防范和惩治统计造假、弄虚作假作出的重大顶层设计和制度安排。</w:t>
      </w:r>
    </w:p>
    <w:p w14:paraId="00E5080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一、适用范围</w:t>
      </w:r>
    </w:p>
    <w:p w14:paraId="62CAB46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办法》适用于县级以上人民政府统计机构（即国家统计局及其派出的各级调查队、县级以上地方人民政府统计机构，以下简称统计机构）查处统计违法行为时，认为有关国家工作人员涉嫌统计违纪违法、依纪依法应当给予处分处理的，向该国家工作人员的任免机关、纪检机关、监察机关、组织（人事）部门提出处分处理建议的工作。</w:t>
      </w:r>
    </w:p>
    <w:p w14:paraId="5633DA8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国家工作人员包括：地方各级党委和政府、统计机构或者有关部门、单位（以下简称有关责任单位）中负有责任的领导人员、直接责任人员（以下简称有关责任人员）。其中，领导人员包括：县级以上地方各级党委和政府及其工作部门、派出机构的领导人员，有关部门及其内设机构的领导人员，乡（镇）党委和政府及其内设机构的副科级以上的领导人员，国有企业、事业单位及人民团体、社会组织中的领导人员。具体涵盖：公务员，参照《中华人民共和国公务员法》管理的人员，国有企业、事业单位及人民团体、社会组织中从事公务的人员，党政机关依法委托的组织中从事公务的人员。</w:t>
      </w:r>
    </w:p>
    <w:p w14:paraId="4FC4390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在防范和惩治统计造假、弄虚作假工作中，地方各级党委和政府主要负责人负主要领导责任，分管负责人负直接领导责任；各部门、各单位主要负责人负主要领导责任，分管负责人负直接领导责任；各级统计机构主要负责人负第一责任，领导班子成员负主体责任；纪检机关、监察机关负监督责任。</w:t>
      </w:r>
    </w:p>
    <w:p w14:paraId="2B08756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统计机构应当做好对统计违法行为查处、处分处理建议和案件移送工作的组织协调，对发现的统计违法行为和立案调查结果，应当及时向上级统计机构、同级党委和政府以及纪检机关、监察机关、组织（人事）部门报告，并按《办法》提出处分处理建议。未按照规定报告或者提出处分处理建议的，依纪依法追究统计机构及其相关单位和个人的责任。</w:t>
      </w:r>
    </w:p>
    <w:p w14:paraId="377DC71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二、统计违法行为的查处</w:t>
      </w:r>
    </w:p>
    <w:p w14:paraId="29A5BC7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《办法》对统计违法行为的发现、调查、处理和移送作出了具体规定，提出了明确要求。</w:t>
      </w:r>
    </w:p>
    <w:p w14:paraId="7FC4E6D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（一）统计违法行为的发现</w:t>
      </w:r>
    </w:p>
    <w:p w14:paraId="61ECB7B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统计机构应当加强对统计调查工作的监督检查，鼓励广大统计人员、统计调查对象和社会公众检举、揭发统计违法行为，及时掌握统计造假、弄虚作假线索。《办法》就统计机构发现统计违法行为明确了以下举措：</w:t>
      </w:r>
    </w:p>
    <w:p w14:paraId="7EF7D1A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（1）认真组织实施统计执法检查“双随机”抽查制度，加大对各地区各部门的“双随机”抽查力度，随机抽取被检查对象，随机选派检查人员，及时发现违反统计法律法规和统计调查制度的行为。</w:t>
      </w:r>
    </w:p>
    <w:p w14:paraId="639F246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（2）加强对各地统计数据质量的科学评估，建立各专业、各部门数据质量核查制度，及时发现统计数据生产过程中的统计违法行为。</w:t>
      </w:r>
    </w:p>
    <w:p w14:paraId="2B0BACD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（3）畅通检举揭发统计违法行为的渠道。各级统计机构应当在政府网站、微信、微博、统计报刊等显著位置公开统计违法行为举报电话和电子邮箱，做好统计违法举报线索的登记、受理、核实和处理工作。</w:t>
      </w:r>
    </w:p>
    <w:p w14:paraId="2B52474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4）积极主动获取各种统计违法线索。一是及时梳理新闻媒体披露的统计违法行为线索。二是认真接收信访等部门移送的统计违法问题线索。三是做好上级机关、任免机关、纪检机关、监察机关、组织（人事）部门交办、移交统计违法案件的办理工作。</w:t>
      </w:r>
    </w:p>
    <w:p w14:paraId="56C275C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（二）统计违法行为的调查</w:t>
      </w:r>
    </w:p>
    <w:p w14:paraId="25BBC24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《办法》明确了查处统计违法行为的分工，就增强统计执法力量、打造高素质统计执法人才队伍、健全统计执法检查制度、规范统计执法行为、严格统计执法工作纪律、提出明确要求。</w:t>
      </w:r>
    </w:p>
    <w:p w14:paraId="014DF9F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1）查处统计违法行为的分工。一是国家统计局负责立案查处情节严重或者影响恶劣的统计造假、弄虚作假案件，对国家重大统计决策部署贯彻不力的案件，重大国情国力调查中发生的严重统计造假、弄虚作假案件，负责直接核查重大统计违法线索。二是省级统计机构依法履行对本地区统计违法行为查处责任，负责查处本行政区域内其他统计造假、弄虚作假案件，以及违反国家统计调查制度以及重要的地方统计调查制度案件。三是省级以下统计机构负责查处本行政区域内其他统计违法案件。</w:t>
      </w:r>
    </w:p>
    <w:p w14:paraId="1CD305D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2）严格统计执法监督检查。一是统计机构应当健全统计执法检查制度，明确执法检查范围、职责、程序、报告撰写和纪律要求等，建立统计执法检查责任制，完善统计执法人员培训考试制度，健全统计违法行为调查记录制度，确保统计执法检查依法依规、客观公正、规范统一。二是统计机构应当规范统计执法行为，严肃统计执法过程，严格依照统计法律法规和相关法律法规组织实施统计执法检查，认真做好立案、现场调查、证据整理、报告撰写等工作，确保对各类统计违法行为的核查事实清楚、证据确凿、依据正确、定性准确、程序合法。三是国家统计局应当加强对各地统计执法检查的组织协调和管理，严格统计执法检查工作纪律，严肃查处瞒案不报、有案不查、查案不力等行为。四是统计机构应当加强统计执法人员培训，提升统计执法人员办案能力，强化统计执法装备配备，打造高素质统计执法人才队伍，实现统计执法专业化、信息化。</w:t>
      </w:r>
    </w:p>
    <w:p w14:paraId="431CF63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（三）统计违法行为的处理</w:t>
      </w:r>
    </w:p>
    <w:p w14:paraId="2FD481D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（1）严格依法依规实施行政处罚。统计机构应当加大对统计违法行为的处罚力度，对统计造假、弄虚作假行为，依法严格予以处罚。</w:t>
      </w:r>
    </w:p>
    <w:p w14:paraId="51C3BC8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2）加强统计领域信用建设。完善统计信用制度，加强对统计失信企业的惩戒，企业被认定为统计严重失信企业，将按规定推送至全国信用信息共享平台和国家企业信用信息公示系统，并在“信用中国”网站公示。</w:t>
      </w:r>
    </w:p>
    <w:p w14:paraId="20FABC1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3）健全统计违法行为通报和曝光制度。地方各级人民政府及统计机构对于查实的统计违法行为应当依照统计法律法规规定进行通报，对于典型的统计造假、弄虚作假案件以及其他重大统计违法案件，应当予以公开曝光。</w:t>
      </w:r>
    </w:p>
    <w:p w14:paraId="14922C8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（四）统计违法案件的移送</w:t>
      </w:r>
    </w:p>
    <w:p w14:paraId="3E6B1F6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统计机构对统计违法案件立案调查或者直接核查结束后，认为对有关责任人员应当给予党纪处分的，应当将有关案件材料和处分处理建议移送纪检机关；认为对有关责任人员应当给予政纪处分的，应当移送任免机关或监察机关；认为对有关责任人员应当给予组织处理的，应当移送组织（人事）部门。</w:t>
      </w:r>
    </w:p>
    <w:p w14:paraId="3B98207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统计机构查处统计违法案件时，认为有关责任人员涉嫌犯罪的，应当将有关案件材料移送司法机关。</w:t>
      </w:r>
    </w:p>
    <w:p w14:paraId="5C72447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三、统计违纪违法行为的认定</w:t>
      </w:r>
    </w:p>
    <w:p w14:paraId="329A5D3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办法》对领导人员，统计机构、有关部门责任人员，统计调查对象和统计检查对象责任人员的统计违纪违法行为的认定，包庇、纵容责任人员统计违纪违法行为的认定，以及从轻、减轻或者从重、加重处分处理情节等作出了具体规定。</w:t>
      </w:r>
    </w:p>
    <w:p w14:paraId="21B1DE0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（一）领导人员统计违纪违法行为的认定</w:t>
      </w:r>
    </w:p>
    <w:p w14:paraId="31D15DE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1）统计造假、弄虚作假违纪违法行为的认定。包括：有关责任单位领导人员自行修改统计资料、编造虚假数据；强令、授意、指使相关地区和部门、统计调查对象、其他机构及其人员提供不真实统计资料，篡改统计资料、编造虚假数据；对依法履行职责或者拒绝、抵制统计违法行为的人员打击报复；对检举揭发统计违法行为的人员打击报复。</w:t>
      </w:r>
    </w:p>
    <w:p w14:paraId="67AD89E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根据违法数额占应报数额比例或违法行为造成的影响，认定一般、情节较重、情节严重的统计造假、弄虚作假违纪违法行为。</w:t>
      </w:r>
    </w:p>
    <w:p w14:paraId="3D7C9F7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（2）对严重统计违纪违法行为失察的认定。包括：有关责任单位领导人员应当发现而没有发现数据失实；发现数据失实不予纠正。</w:t>
      </w:r>
    </w:p>
    <w:p w14:paraId="5801086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根据失实数额占应报数额的比例或涉及范围、持续时间，认定失察造成不良、严重、特别严重后果。</w:t>
      </w:r>
    </w:p>
    <w:p w14:paraId="59BAF4F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（3）拒报统计资料的认定。包括：有关责任单位领导人员强令、授意、指使相关地区和部门、统计调查对象、其他机构及其人员拒报统计资料。</w:t>
      </w:r>
    </w:p>
    <w:p w14:paraId="54C59E3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根据拒报次数或数额，认定一般、情节较重、情节严重的统计违纪违法行为。</w:t>
      </w:r>
    </w:p>
    <w:p w14:paraId="075C21E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（二）统计机构、有关部门责任人员统计违纪违法行为的认定</w:t>
      </w:r>
    </w:p>
    <w:p w14:paraId="3687832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1）统计造假、弄虚作假违纪违法行为的认定。包括：统计机构、有关部门责任人员在统计调查活动中伪造、篡改统计资料，或者参与篡改统计资料、编造虚假数据；强令、授意、指使统计调查对象、其他机构及其人员提供不真实统计资料。</w:t>
      </w:r>
    </w:p>
    <w:p w14:paraId="130B10E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根据违法数额占应报数额比例，认定一般、情节较重、情节严重的统计造假、弄虚作假违纪违法行为。</w:t>
      </w:r>
    </w:p>
    <w:p w14:paraId="2D11D05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2）其他统计违纪违法行为的认定。包括：一是统计机构、有关部门责任人员违反国家规定的权限和程序公布统计资料。二是统计机构、有关部门责任人员在统计调查活动中故意迟报统计资料，拒报统计资料，明知统计数据不实不调查核实；泄露属于国家秘密统计资料，泄露统计调查对象商业秘密，对外提供、泄露能够识别或者推断单个统计调查对象身份资料；违法制定、审批或者备案统计调查项目，未执行国家统计标准，未执行统计调查制度，未经批准擅自组织实施统计调查；组织实施营利性统计调查，未执行违规干预统计工作记录有关制度，非主观故意或者因工作能力不足造成统计数据失实。三是统计机构、有关部门责任人员未依法受理、核实、处理统计违法举报，未移送统计违法有关案件材料和处分处理建议，泄露统计违法举报情况，明知有统计违法行为应当查处而不予查处，违规干预和插手统计执法活动。</w:t>
      </w:r>
    </w:p>
    <w:p w14:paraId="17F1B89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根据违法行为造成的不良后果或次数，认定一般、情节较重、情节严重的统计违纪违法行为。</w:t>
      </w:r>
    </w:p>
    <w:p w14:paraId="4C19C89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（三）统计调查对象和统计检查对象责任人员统计违纪违法行为的认定</w:t>
      </w:r>
    </w:p>
    <w:p w14:paraId="48781A8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包括：统计调查对象和统计检查对象责任人员提供不真实统计资料，伪造、篡改统计资料；拒报或者故意迟报统计资料；在统计执法检查中拒绝配合，提供虚假情况或者转移、隐匿、篡改、毁弃原始统计记录、统计台账、统计报表以及与统计有关的其他资料；使用暴力或者威胁方法拒绝、阻碍统计调查和统计监督检查。</w:t>
      </w:r>
    </w:p>
    <w:p w14:paraId="72DE718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根据违法数额占应报数额比例或违法行为造成的后果，认定情节较重、情节严重、情节特别严重的统计造假、弄虚作假违纪违法行为。</w:t>
      </w:r>
    </w:p>
    <w:p w14:paraId="09B1E33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（四）包庇、纵容责任人员统计违纪违法行为的认定</w:t>
      </w:r>
    </w:p>
    <w:p w14:paraId="17B6111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包括：有关责任人员提供虚假情况帮助掩盖统计违法事实；向统计调查对象和统计检查对象通风报信；为统计调查对象和统计检查对象逃避检查出谋划策；转移、隐匿、篡改、毁弃或者拒绝提供有关证明和资料；阻碍统计执法检查；违规干预和插手统计执法活动；对已查实的统计违纪违法行为，应当追究相关人员法律责任和党纪政纪责任而不追究。</w:t>
      </w:r>
    </w:p>
    <w:p w14:paraId="4A5951C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根据违法行为或造成的后果、影响，认定一般、情节较重、情节严重的统计违纪违法行为。</w:t>
      </w:r>
    </w:p>
    <w:p w14:paraId="14D7B1E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（五）从轻、减轻或者从重、加重处分处理情节的认定</w:t>
      </w:r>
    </w:p>
    <w:p w14:paraId="1A11526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统计机构可以根据具体情节向任免机关、纪检机关、监察机关、组织（人事）部门提出从轻、减轻或者从重、加重处分处理建议。</w:t>
      </w:r>
    </w:p>
    <w:p w14:paraId="5688100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69579A4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4132EFC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138A777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2258E28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2ED859F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0D60CA0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1F003BA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459EC60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2A9C157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6D7DF2E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4F89B79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29139E4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4F467E0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758103E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6145B96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3FC0E3F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79CCE4F9">
      <w:pPr>
        <w:pStyle w:val="2"/>
        <w:bidi w:val="0"/>
        <w:rPr>
          <w:rFonts w:hint="eastAsia"/>
        </w:rPr>
      </w:pPr>
      <w:r>
        <w:rPr>
          <w:rFonts w:hint="eastAsia"/>
        </w:rPr>
        <w:t>教育统计管理规定</w:t>
      </w:r>
    </w:p>
    <w:p w14:paraId="15BACA7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0" w:firstLineChars="0"/>
        <w:jc w:val="center"/>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第一章  总则</w:t>
      </w:r>
    </w:p>
    <w:p w14:paraId="6B6117B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第一条  为了加强教育统计工作，保障统计资料的真实性、准确性、完整性和及时性，发挥统计在教育管理、科学决策和服务社会发展中的重要作用，根据《中华人民共和国统计法》《中华人民共和国教育法》《中华人民共和国统计法实施条例》等法律法规，制定本规定。</w:t>
      </w:r>
    </w:p>
    <w:p w14:paraId="36955AC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第二条  国务院教育行政部门依法部署并组织县级以上地方人民政府教育行政部门、各级各类学校和其他有关机构实施的教育统计活动，适用本规定。</w:t>
      </w:r>
    </w:p>
    <w:p w14:paraId="7F5EED4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第三条  教育统计的基本任务是对教育发展情况进行统计调查、统计分析，提供统计资料和统计咨询意见，实行统计监督。</w:t>
      </w:r>
    </w:p>
    <w:p w14:paraId="39D022A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第四条  国务院教育行政部门在国家统计局的业务指导下，依法领导、管理和组织协调教育领域的部门统计调查项目。</w:t>
      </w:r>
    </w:p>
    <w:p w14:paraId="268FC70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县级以上地方人民政府教育行政部门应当加强对教育统计工作的组织领导，落实相关职责，为实施教育统计活动提供必要的保障。</w:t>
      </w:r>
    </w:p>
    <w:p w14:paraId="1B7771A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第五条  教育行政部门应当根据需要，将教育统计工作所需经费列入本单位的年度预算，按时拨付到位，保障教育统计工作正常、有效开展。</w:t>
      </w:r>
    </w:p>
    <w:p w14:paraId="69F3A52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对在教育统计工作中做出突出贡献、取得显著成绩的单位和个人，按照国家有关规定给予表彰和奖励。</w:t>
      </w:r>
    </w:p>
    <w:p w14:paraId="4F3E979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第六条  教育行政部门应当加强教育统计科学研究，健全科学的教育统计指标体系，不断改进统计调查方法，提高教育统计的科学性；应当加强教育统计信息化建设，积极利用互联网、大数据、云计算等现代信息技术，推进教育统计信息搜集、处理、传输、共享、存储技术和统计数据库体系的现代化。</w:t>
      </w:r>
    </w:p>
    <w:p w14:paraId="5A7DD43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第七条  接受教育统计调查的教育行政部门、学校和其他有关机构以及个人等教育统计调查对象，应当遵守统计法律法规，真实、准确、完整、及时地提供统计调查资料。</w:t>
      </w:r>
    </w:p>
    <w:p w14:paraId="165EB0F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第八条  教育统计调查中获得的能够识别或者推断单个统计调查对象身份的资料应当依法严格管理，除作为统计执法依据外，不得直接作为对统计调查对象实施行政许可、行政处罚等具体行政行为的依据，不得用于完成统计任务以外的目的。</w:t>
      </w:r>
    </w:p>
    <w:p w14:paraId="5945680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0" w:firstLineChars="0"/>
        <w:jc w:val="center"/>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第二章  教育统计机构和人员</w:t>
      </w:r>
    </w:p>
    <w:p w14:paraId="39B4EE8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第九条  教育行政部门、各级各类学校和其他有关机构中负有教育统计职责的机构为教育统计机构，直接负责教育统计的专兼职工作人员为教育统计人员。</w:t>
      </w:r>
    </w:p>
    <w:p w14:paraId="41B7CB1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教育统计机构和统计人员依法独立行使统计调查、统计报告、统计监督的职权，不受侵犯。</w:t>
      </w:r>
    </w:p>
    <w:p w14:paraId="441E160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第十条  国务院教育行政部门成立综合统计机构，统筹组织和协调管理全国教育统计工作，组织制定教育统计工作的规划、规章制度等，统一组织、管理和协调本部门各项统计调查活动。</w:t>
      </w:r>
    </w:p>
    <w:p w14:paraId="7BB90C0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第十一条  国务院教育行政部门综合统计机构，具体负责实施以下工作：</w:t>
      </w:r>
    </w:p>
    <w:p w14:paraId="27C73E9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（一）依法拟定教育统计调查项目，组织制定统计调查制度、计划和方案、标准并部署实施；</w:t>
      </w:r>
    </w:p>
    <w:p w14:paraId="75A318F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（二）组织协调各有关内设机构和直属事业单位的统计工作；</w:t>
      </w:r>
    </w:p>
    <w:p w14:paraId="06F7E9B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（三）归口管理和公布教育统计资料，统一对外提供和发布数据，提供统计咨询，组织开展统计分析；</w:t>
      </w:r>
    </w:p>
    <w:p w14:paraId="307DD99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（四）对教育统计工作进行监督、检查，组织开展数据质量核查与评估工作；</w:t>
      </w:r>
    </w:p>
    <w:p w14:paraId="13ED45C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（五）加强教育统计队伍建设，组织教育统计人员的业务培训；</w:t>
      </w:r>
    </w:p>
    <w:p w14:paraId="12EC98B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（六）其他法定职责和工作事项。</w:t>
      </w:r>
    </w:p>
    <w:p w14:paraId="4F494AE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第十二条  省级人民政府教育行政部门应当明确主管统计工作的职能部门或者统计负责人，执行本单位的综合统计职能，主要包括：</w:t>
      </w:r>
    </w:p>
    <w:p w14:paraId="390399A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（一）按照教育统计调查制度，制定本地区教育统计管理制度、统计调查方案并组织实施；</w:t>
      </w:r>
    </w:p>
    <w:p w14:paraId="0BEED8A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（二）对本地区教育发展情况进行统计分析，提供统计报告和统计咨询意见；</w:t>
      </w:r>
    </w:p>
    <w:p w14:paraId="14B2770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（三）组织实施和指导本地区教育统计人员的专业学习、技能培训和职业道德教育，配合有关部门进行统计人员专业技术职务评定；</w:t>
      </w:r>
    </w:p>
    <w:p w14:paraId="6B77A3D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（四）监督、检查本地区教育行政部门、各级各类学校和其他有关机构统计工作实施情况；</w:t>
      </w:r>
    </w:p>
    <w:p w14:paraId="4F009D8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（五）其他法定职责和工作事项。</w:t>
      </w:r>
    </w:p>
    <w:p w14:paraId="6E47D82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第十三条  设区的市及县级人民政府教育行政部门、高等学校和其他有关机构应当在相关职能部门明确负责统计工作的机构或岗位，配备统计人员，明确统计负责人，依法实施统计调查、分析、资料管理和公布等职责范围内的统计工作。</w:t>
      </w:r>
    </w:p>
    <w:p w14:paraId="37AE2D0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第十四条  高等学校以外的各级各类学校根据统计任务的需要，设置统计工作岗位，配备专兼职统计人员，依法管理、开展统计工作，实施统计调查。</w:t>
      </w:r>
    </w:p>
    <w:p w14:paraId="44A23A1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第十五条  教育统计人员应当加强学习，具备与其从事的教育统计工作相适应的专业知识和业务能力；应当恪守职业道德，如实整理、报送统计资料，对其负责搜集、审核、录入的统计资料与统计调查对象报送的统计资料的一致性负责。</w:t>
      </w:r>
    </w:p>
    <w:p w14:paraId="533156F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第十六条  教育统计机构应当加强对教育统计人员的专业培训和职业道德教育，按照国家规定加强统计人员资质和信用建设，提高教育统计人员的专业素质，保障统计人员的稳定性。</w:t>
      </w:r>
    </w:p>
    <w:p w14:paraId="6E22A43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第十七条  教育统计机构和统计人员不得伪造、篡改统计资料，不得以任何方式要求任何单位和个人提供不真实的统计资料。</w:t>
      </w:r>
    </w:p>
    <w:p w14:paraId="41430A9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0" w:firstLineChars="0"/>
        <w:jc w:val="center"/>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第三章  教育统计调查和分析</w:t>
      </w:r>
    </w:p>
    <w:p w14:paraId="04F8342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第十八条  国务院教育行政部门依照统计相关法律法规和规章规定，制定教育统计调查项目。调查对象属于教育行政部门管辖系统的，依法报国家统计局备案；调查对象超出教育行政部门管辖系统的，依法报国家统计局审批。</w:t>
      </w:r>
    </w:p>
    <w:p w14:paraId="258163A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制定教育统计调查项目，应当就项目的必要性、可行性、科学性进行论证，征求有关地方、部门、统计调查对象和专家的意见，并按照会议制度集体讨论决定。</w:t>
      </w:r>
    </w:p>
    <w:p w14:paraId="58872D2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教育统计调查项目和统计调查制度，应当根据教育改革发展的实践需要适时予以调整，并按规定重新申请审批或者备案。</w:t>
      </w:r>
    </w:p>
    <w:p w14:paraId="2B470FB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第十九条  国务院教育行政部门综合统计机构依法按照教育统计调查项目，制定教育统计调查制度，组织编制教育统计调查计划和统计调查方案。</w:t>
      </w:r>
    </w:p>
    <w:p w14:paraId="7921CAA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县级以上地方人民政府教育行政部门增加或者减少补充性教育统计调查内容，应当依法报本级人民政府统计机构审批，并报上级教育行政部门备案。</w:t>
      </w:r>
    </w:p>
    <w:p w14:paraId="4986B2A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第二十条  教育统计调查制度应当对调查目的、调查内容、调查方法、调查对象、调查组织方式、调查表式、统计资料的报送和公布等作出规定。</w:t>
      </w:r>
    </w:p>
    <w:p w14:paraId="3069914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第二十一条  统计调查表必须标明表号、制定机关、批准或者备案文号、有效期限等标志。对未标明标志或者超过有效期限的统计调查表，教育统计调查对象有权拒绝填报。</w:t>
      </w:r>
    </w:p>
    <w:p w14:paraId="694F8E3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第二十二条  教育统计机构和统计人员应当执行国家统计标准和补充性的部门统计标准，统计调查指标涵义、计算方法、分类目录、调查表式和统计编码等不得与国家统计标准相抵触。</w:t>
      </w:r>
    </w:p>
    <w:p w14:paraId="7DBFCE0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第二十三条  搜集、整理教育统计资料，应当以周期性普查为基础，综合运用全面调查、重点调查、抽样调查等方法，并充分利用行政记录、电子注册信息等资料。</w:t>
      </w:r>
    </w:p>
    <w:p w14:paraId="4BA8759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第二十四条  教育统计机构应当根据统计资料，对本地区或者本单位的教育事业发展进行统计分析和监测，提供咨询意见和决策建议。建立教育统计数据解读、预测预警机制，加强数据分析，增强教育统计分析的时效性、针对性和实用性。</w:t>
      </w:r>
    </w:p>
    <w:p w14:paraId="4D2A4E1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第二十五条  教育统计机构和统计人员应当运用现代信息技术手段，深入挖掘数据资源，综合运用多种统计分析方法，提高统计分析和应用能力。</w:t>
      </w:r>
    </w:p>
    <w:p w14:paraId="49BC51B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教育统计机构可委托专门机构承担教育统计任务，通过向社会购买服务组织实施统计调查和资料开发，可以引入第三方机构对教育统计工作进行评估。</w:t>
      </w:r>
    </w:p>
    <w:p w14:paraId="1636DAF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第四章  教育统计资料的管理和公布</w:t>
      </w:r>
    </w:p>
    <w:p w14:paraId="799D5CF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第二十六条  教育统计机构和统计人员应当按照教育统计调查制度，及时报送其组织实施统计调查取得的资料。</w:t>
      </w:r>
    </w:p>
    <w:p w14:paraId="3150498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第二十七条  各级各类学校和其他有关机构等教育统计调查对象应当按照国家有关规定设置原始记录、统计台账，建立健全统计资料的审核、签署、交接、归档等管理制度。上报的统计资料必须由统计人员、审核人、本单位负责人签名，并加盖单位印章。</w:t>
      </w:r>
    </w:p>
    <w:p w14:paraId="05A1F4B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统计资料的审核、签署人对其审核、签署的统计资料的真实性、准确性和完整性负责。</w:t>
      </w:r>
    </w:p>
    <w:p w14:paraId="452ACF2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第二十八条  教育行政部门制定政策规划、督查工作进展、评价发展水平等，凡涉及统计数据的，应当优先使用教育统计资料，并以教育统计机构提供的统计资料为准。</w:t>
      </w:r>
    </w:p>
    <w:p w14:paraId="333C064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第二十九条  教育统计资料实行分级管理。</w:t>
      </w:r>
    </w:p>
    <w:p w14:paraId="24B99B6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教育行政部门应当按照国家有关规定建立健全教育统计资料的保存、管理制度和教育统计信息共享机制。</w:t>
      </w:r>
    </w:p>
    <w:p w14:paraId="3E0A180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第三十条  教育统计调查取得的统计资料，除依法应当保密的外，应当及时公开，便于查询利用。</w:t>
      </w:r>
    </w:p>
    <w:p w14:paraId="25F6B0E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国务院教育行政部门通过门户网站、统计公报、统计年鉴、统计信息平台等途径按照国家有关规定公布统计资料；依法公开数据生产的过程和结果，提升数据共享和公开水平。</w:t>
      </w:r>
    </w:p>
    <w:p w14:paraId="0A3DDB5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地方各级人民政府教育行政部门应当按照国家有关规定公布教育统计资料，供社会公众查询。</w:t>
      </w:r>
    </w:p>
    <w:p w14:paraId="49FAB65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第三十一条  教育统计机构和统计人员应当按照国家保密规定，建立健全教育统计保密制度，完善教育统计内控机制，做好有关统计资料的保密工作。</w:t>
      </w:r>
    </w:p>
    <w:p w14:paraId="4E7D251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教育统计调查中获得的能够识别或者推断单个统计调查对象身份的资料，任何单位和个人不得对外提供、泄露。</w:t>
      </w:r>
    </w:p>
    <w:p w14:paraId="67BDACD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第三十二条  教育行政部门、各级各类学校和其他有关机构及其负责人不得自行修改教育统计机构和统计人员依法搜集、整理的教育统计资料，不得以任何方式要求统计人员伪造、篡改教育统计资料，不得对依法履行职责或者拒绝、抵制统计违法行为的统计人员打击报复。</w:t>
      </w:r>
    </w:p>
    <w:p w14:paraId="30969B0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第五章教育统计监管</w:t>
      </w:r>
    </w:p>
    <w:p w14:paraId="4E6A8D0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第三十三条  教育统计应当接受社会公众的监督。教育统计资料应当真实、准确，任何单位和个人不得利用虚假教育统计资料骗取荣誉称号、物质利益或者职务晋升。</w:t>
      </w:r>
    </w:p>
    <w:p w14:paraId="49F2F1D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第三十四条  上级教育行政部门应当定期对下级教育行政部门及其所辖学校、其他有关机构进行统计工作检查。统计工作检查的内容主要包括：</w:t>
      </w:r>
    </w:p>
    <w:p w14:paraId="5244F3E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（一）统计法律、法规、规章和有关文件的贯彻落实情况；</w:t>
      </w:r>
    </w:p>
    <w:p w14:paraId="59FA876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（二）统计规章制度的建设及其组织实施情况；</w:t>
      </w:r>
    </w:p>
    <w:p w14:paraId="14ADEE8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（三）单位内负责统计工作的机构和岗位的设置情况；</w:t>
      </w:r>
    </w:p>
    <w:p w14:paraId="10CFDB4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（四）统计经费和统计工作设备配置的保障情况；</w:t>
      </w:r>
    </w:p>
    <w:p w14:paraId="5D9C952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（五）统计资料的管理情况；</w:t>
      </w:r>
    </w:p>
    <w:p w14:paraId="53B99EF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（六）其他需要检查的内容。</w:t>
      </w:r>
    </w:p>
    <w:p w14:paraId="6653BC4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第三十五条  国务院教育行政部门依法建立教育统计数据质量监控和评估制度，建立健全责任体系，对各省、自治区、直辖市重要教育统计数据进行监控和评估。</w:t>
      </w:r>
    </w:p>
    <w:p w14:paraId="188CFCE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省级人民政府教育行政部门应当健全统计数据质量保障体系，建立专家参与的统计数据质量核查机制，通过自查、抽查、互查等方式，开展统计数据质量核查，保证统计数据质量。</w:t>
      </w:r>
    </w:p>
    <w:p w14:paraId="0120747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县级以上教育行政部门可以建立教育统计数据抽查制度，制定抽查事项清单，合理确定抽查的比例和频次，随机对下级教育行政部门或其所辖学校、其他有关机构报送的教育统计数据进行核查。</w:t>
      </w:r>
    </w:p>
    <w:p w14:paraId="2013506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第三十六条  教育行政部门、各级各类学校和其他有关机构的相关工作人员在教育统计工作中有统计违法行为的，移交县级以上人民政府统计机构依法查处；有违纪行为的，由上级教育行政部门依据有关规定，根据违法违纪行为的情节轻重，向有关责任人员的任免机关、纪检监察机关、组织（人事）部门提出处分处理建议。</w:t>
      </w:r>
    </w:p>
    <w:p w14:paraId="1DD2AFC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第三十七条  教育行政部门、各级各类学校和其他有关机构的领导人员有下列行为之一的，按照有关规定，给予记过或者记大过处分；情节较重的，给予降级或者撤职处分；情节严重的，给予开除处分：</w:t>
      </w:r>
    </w:p>
    <w:p w14:paraId="712C472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（一）自行修改教育统计资料、编造虚假数据的；</w:t>
      </w:r>
    </w:p>
    <w:p w14:paraId="1A6A512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（二）强令、授意本部门、本单位统计机构、统计人员或者其他有关机构、人员拒报、虚报、瞒报或者篡改教育统计资料、编造虚假数据的；</w:t>
      </w:r>
    </w:p>
    <w:p w14:paraId="379999F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（三）对拒绝、抵制篡改教育统计资料或者对拒绝、抵制编造虚假数据的人员进行打击报复的；</w:t>
      </w:r>
    </w:p>
    <w:p w14:paraId="0F47F11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（四）对揭发、检举统计违法违纪行为的人员进行打击报复的。</w:t>
      </w:r>
    </w:p>
    <w:p w14:paraId="35C89C2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有前款第（三）项、第（四）项规定行为的，应当从重处分。</w:t>
      </w:r>
    </w:p>
    <w:p w14:paraId="49D26CF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第三十八条  教育统计机构及相关人员有下列行为之一的，应当按照《中华人民共和国统计法》等法律法规和相关规定，追究相应的法律或者行政等责任，并记入相关单位、相关责任人的诚信档案：</w:t>
      </w:r>
    </w:p>
    <w:p w14:paraId="529249B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（一）未经批准擅自组织实施统计调查的；</w:t>
      </w:r>
    </w:p>
    <w:p w14:paraId="39B1256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（二）自行修改、篡改、伪造、编造统计资料的；</w:t>
      </w:r>
    </w:p>
    <w:p w14:paraId="3F26769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（三）不按时提供、拒绝提供或提供不真实、不完整的统计资料或者要求统计调查对象提供不真实统计资料的；</w:t>
      </w:r>
    </w:p>
    <w:p w14:paraId="19655EC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（四）违法公布统计资料的；</w:t>
      </w:r>
    </w:p>
    <w:p w14:paraId="08F5D7E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（五）泄漏统计资料导致单个统计调查对象身份被识别的；</w:t>
      </w:r>
    </w:p>
    <w:p w14:paraId="4554E7E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（六）违反规定导致统计资料毁损、灭失的；</w:t>
      </w:r>
    </w:p>
    <w:p w14:paraId="4115557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（七）其他统计违法行为。</w:t>
      </w:r>
    </w:p>
    <w:p w14:paraId="6CD5790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第三十九条  违反统计法及其他相关规定，利用虚假统计资料骗取荣誉称号、物质利益或者职务晋升的，除对其编造虚假统计资料或者要求他人编造虚假统计资料的行为依法追究法律责任外，由作出有关决定的单位或者其上级单位、监察机关取消其荣誉称号，追缴获得的物质利益，撤销晋升的职务。</w:t>
      </w:r>
    </w:p>
    <w:p w14:paraId="74F5375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0" w:firstLineChars="0"/>
        <w:jc w:val="center"/>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第六章  附则</w:t>
      </w:r>
    </w:p>
    <w:p w14:paraId="3C76A24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第四十条  省级人民政府教育行政部门可以根据本规定制定相应的实施细则，并报国务院教育行政部门备案。</w:t>
      </w:r>
    </w:p>
    <w:p w14:paraId="2C0EA05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color w:val="262626"/>
          <w:spacing w:val="17"/>
          <w:sz w:val="31"/>
          <w:szCs w:val="31"/>
          <w:lang w:val="en-US" w:eastAsia="zh-CN"/>
        </w:rPr>
      </w:pPr>
      <w:r>
        <w:rPr>
          <w:rFonts w:hint="eastAsia" w:ascii="仿宋" w:hAnsi="仿宋" w:eastAsia="仿宋" w:cs="仿宋"/>
          <w:color w:val="262626"/>
          <w:spacing w:val="17"/>
          <w:sz w:val="31"/>
          <w:szCs w:val="31"/>
          <w:lang w:val="en-US" w:eastAsia="zh-CN"/>
        </w:rPr>
        <w:t>第四十一条  本规定自2018年8月1日起施行。1986年国家教委发布的《教育统计工作暂行规定》（〔86〕教计字034号）同时废止。</w:t>
      </w:r>
    </w:p>
    <w:p w14:paraId="026EFBA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70474CC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sectPr>
      <w:footerReference r:id="rId6" w:type="default"/>
      <w:pgSz w:w="11907" w:h="16839"/>
      <w:pgMar w:top="1431" w:right="1482" w:bottom="1402" w:left="1521" w:header="0" w:footer="1201" w:gutter="0"/>
      <w:pgNumType w:fmt="decimal"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938B27">
    <w:pPr>
      <w:pStyle w:val="4"/>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0CA468">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C0CA468">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49429">
    <w:pPr>
      <w:spacing w:line="220" w:lineRule="auto"/>
      <w:ind w:left="436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1AD046">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31AD046">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rsids>
    <w:rsidRoot w:val="00000000"/>
    <w:rsid w:val="009405A9"/>
    <w:rsid w:val="02D8426A"/>
    <w:rsid w:val="047223C8"/>
    <w:rsid w:val="07346FB6"/>
    <w:rsid w:val="10243681"/>
    <w:rsid w:val="11CC12B0"/>
    <w:rsid w:val="125712C6"/>
    <w:rsid w:val="13BF09EE"/>
    <w:rsid w:val="155F79D7"/>
    <w:rsid w:val="18E1341B"/>
    <w:rsid w:val="1E9B6843"/>
    <w:rsid w:val="1F4C7E66"/>
    <w:rsid w:val="2B6D7ACB"/>
    <w:rsid w:val="2C772889"/>
    <w:rsid w:val="30CA4CB3"/>
    <w:rsid w:val="343A12B1"/>
    <w:rsid w:val="3A585A70"/>
    <w:rsid w:val="3C3A4DDB"/>
    <w:rsid w:val="438E56E3"/>
    <w:rsid w:val="44DA543B"/>
    <w:rsid w:val="477A4943"/>
    <w:rsid w:val="47C44F56"/>
    <w:rsid w:val="49567D19"/>
    <w:rsid w:val="4DC07F2D"/>
    <w:rsid w:val="4F8A149D"/>
    <w:rsid w:val="52AF5CCE"/>
    <w:rsid w:val="53026A36"/>
    <w:rsid w:val="568602D2"/>
    <w:rsid w:val="58064B79"/>
    <w:rsid w:val="5C61531C"/>
    <w:rsid w:val="5D356E68"/>
    <w:rsid w:val="5DA27D07"/>
    <w:rsid w:val="5FD81F33"/>
    <w:rsid w:val="62004FA2"/>
    <w:rsid w:val="64A96A2B"/>
    <w:rsid w:val="68AB5573"/>
    <w:rsid w:val="6B6D21C1"/>
    <w:rsid w:val="72962B51"/>
    <w:rsid w:val="76622145"/>
    <w:rsid w:val="78B54708"/>
    <w:rsid w:val="7D85227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link w:val="13"/>
    <w:qFormat/>
    <w:uiPriority w:val="0"/>
    <w:pPr>
      <w:keepNext/>
      <w:keepLines/>
      <w:spacing w:beforeLines="0" w:beforeAutospacing="0" w:afterLines="0" w:afterAutospacing="0" w:line="360" w:lineRule="auto"/>
      <w:jc w:val="center"/>
      <w:outlineLvl w:val="0"/>
    </w:pPr>
    <w:rPr>
      <w:rFonts w:ascii="Arial" w:hAnsi="Arial" w:eastAsia="微软雅黑"/>
      <w:b/>
      <w:kern w:val="44"/>
      <w:sz w:val="36"/>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微软雅黑" w:hAnsi="微软雅黑" w:eastAsia="微软雅黑" w:cs="微软雅黑"/>
      <w:sz w:val="88"/>
      <w:szCs w:val="88"/>
      <w:lang w:val="en-US" w:eastAsia="en-US"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0"/>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0">
    <w:name w:val="Strong"/>
    <w:basedOn w:val="9"/>
    <w:qFormat/>
    <w:uiPriority w:val="0"/>
    <w:rPr>
      <w:b/>
    </w:rPr>
  </w:style>
  <w:style w:type="table" w:customStyle="1" w:styleId="11">
    <w:name w:val="Table Normal"/>
    <w:semiHidden/>
    <w:unhideWhenUsed/>
    <w:qFormat/>
    <w:uiPriority w:val="0"/>
    <w:tblPr>
      <w:tblCellMar>
        <w:top w:w="0" w:type="dxa"/>
        <w:left w:w="0" w:type="dxa"/>
        <w:bottom w:w="0" w:type="dxa"/>
        <w:right w:w="0" w:type="dxa"/>
      </w:tblCellMar>
    </w:tblPr>
  </w:style>
  <w:style w:type="paragraph" w:customStyle="1" w:styleId="12">
    <w:name w:val="WPSOffice手动目录 1"/>
    <w:qFormat/>
    <w:uiPriority w:val="0"/>
    <w:pPr>
      <w:ind w:leftChars="0"/>
    </w:pPr>
    <w:rPr>
      <w:rFonts w:ascii="Arial" w:hAnsi="Arial" w:eastAsia="Arial" w:cs="Arial"/>
      <w:sz w:val="20"/>
      <w:szCs w:val="20"/>
    </w:rPr>
  </w:style>
  <w:style w:type="character" w:customStyle="1" w:styleId="13">
    <w:name w:val="标题 1 Char"/>
    <w:link w:val="2"/>
    <w:qFormat/>
    <w:uiPriority w:val="0"/>
    <w:rPr>
      <w:rFonts w:ascii="Arial" w:hAnsi="Arial" w:eastAsia="微软雅黑"/>
      <w:b/>
      <w:kern w:val="44"/>
      <w:sz w:val="36"/>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36</Pages>
  <Words>15975</Words>
  <Characters>16063</Characters>
  <TotalTime>0</TotalTime>
  <ScaleCrop>false</ScaleCrop>
  <LinksUpToDate>false</LinksUpToDate>
  <CharactersWithSpaces>16180</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2024-01-18T16:14:00Z</dcterms:created>
  <dc:creator>Administrator</dc:creator>
  <cp:lastModifiedBy>张师宁</cp:lastModifiedBy>
  <cp:lastPrinted>2026-03-20T06:50:00Z</cp:lastPrinted>
  <dcterms:modified xsi:type="dcterms:W3CDTF">2026-06-12T02:22:15Z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2025-03-13T16:10:59Z</vt:filetime>
  </property>
  <property fmtid="{D5CDD505-2E9C-101B-9397-08002B2CF9AE}" pid="4" name="KSOTemplateDocerSaveRecord">
    <vt:lpwstr>eyJoZGlkIjoiYjQ0OGVmNzc3ZDcyNzQ3NjE5MGQxYzFmZTBmZTVkMjYiLCJ1c2VySWQiOiIxODU2NzU0Nzg0In0=</vt:lpwstr>
  </property>
  <property fmtid="{D5CDD505-2E9C-101B-9397-08002B2CF9AE}" pid="5" name="KSOProductBuildVer">
    <vt:lpwstr>2052-12.1.0.26895</vt:lpwstr>
  </property>
  <property fmtid="{D5CDD505-2E9C-101B-9397-08002B2CF9AE}" pid="6" name="ICV">
    <vt:lpwstr>CE00CAE78A4E4E7E9C3401635EAE727D_13</vt:lpwstr>
  </property>
</Properties>
</file>