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A8A8E">
      <w:pPr>
        <w:spacing w:line="85" w:lineRule="exact"/>
      </w:pPr>
    </w:p>
    <w:p w14:paraId="57632818">
      <w:pPr>
        <w:spacing w:line="85" w:lineRule="exact"/>
        <w:sectPr>
          <w:pgSz w:w="11907" w:h="16839"/>
          <w:pgMar w:top="1431" w:right="570" w:bottom="0" w:left="1432" w:header="0" w:footer="0" w:gutter="0"/>
          <w:pgNumType w:fmt="decimal"/>
          <w:cols w:equalWidth="0" w:num="1">
            <w:col w:w="9903"/>
          </w:cols>
        </w:sectPr>
      </w:pPr>
    </w:p>
    <w:p w14:paraId="650132FE">
      <w:pPr>
        <w:pStyle w:val="3"/>
        <w:spacing w:before="162" w:line="12869" w:lineRule="exact"/>
      </w:pPr>
      <w:r>
        <w:rPr>
          <w:position w:val="-257"/>
        </w:rPr>
        <w:pict>
          <v:shape id="_x0000_s1026" o:spid="_x0000_s1026" o:spt="202" type="#_x0000_t202" style="height:643.45pt;width:124.2pt;" fillcolor="#FF0000" filled="t" stroked="f" coordsize="21600,21600">
            <v:path/>
            <v:fill on="t" focussize="0,0"/>
            <v:stroke on="f"/>
            <v:imagedata o:title=""/>
            <o:lock v:ext="edit" aspectratio="f"/>
            <v:textbox inset="0mm,0mm,0mm,0mm" style="layout-flow:vertical-ideographic;">
              <w:txbxContent>
                <w:p w14:paraId="3E9885F4">
                  <w:pPr>
                    <w:spacing w:line="242" w:lineRule="auto"/>
                    <w:rPr>
                      <w:rFonts w:ascii="Arial"/>
                      <w:sz w:val="21"/>
                    </w:rPr>
                  </w:pPr>
                </w:p>
                <w:p w14:paraId="107C804A">
                  <w:pPr>
                    <w:spacing w:line="242" w:lineRule="auto"/>
                    <w:rPr>
                      <w:rFonts w:ascii="Arial"/>
                      <w:sz w:val="21"/>
                    </w:rPr>
                  </w:pPr>
                </w:p>
                <w:p w14:paraId="60164ACF">
                  <w:pPr>
                    <w:spacing w:before="388" w:line="177" w:lineRule="auto"/>
                    <w:ind w:firstLine="888" w:firstLineChars="100"/>
                    <w:rPr>
                      <w:rFonts w:ascii="微软雅黑" w:hAnsi="微软雅黑" w:eastAsia="微软雅黑" w:cs="微软雅黑"/>
                      <w:sz w:val="88"/>
                      <w:szCs w:val="88"/>
                    </w:rPr>
                  </w:pPr>
                  <w:bookmarkStart w:id="35" w:name="bookmark1"/>
                  <w:bookmarkEnd w:id="35"/>
                  <w:r>
                    <w:rPr>
                      <w:rFonts w:ascii="微软雅黑" w:hAnsi="微软雅黑" w:eastAsia="微软雅黑" w:cs="微软雅黑"/>
                      <w:b/>
                      <w:bCs/>
                      <w:color w:val="FFFFFF"/>
                      <w:spacing w:val="4"/>
                      <w:sz w:val="88"/>
                      <w:szCs w:val="88"/>
                    </w:rPr>
                    <w:t>理</w:t>
                  </w:r>
                  <w:r>
                    <w:rPr>
                      <w:rFonts w:ascii="微软雅黑" w:hAnsi="微软雅黑" w:eastAsia="微软雅黑" w:cs="微软雅黑"/>
                      <w:b/>
                      <w:bCs/>
                      <w:color w:val="FFFFFF"/>
                      <w:spacing w:val="194"/>
                      <w:sz w:val="88"/>
                      <w:szCs w:val="88"/>
                    </w:rPr>
                    <w:t xml:space="preserve"> </w:t>
                  </w:r>
                  <w:r>
                    <w:rPr>
                      <w:rFonts w:ascii="微软雅黑" w:hAnsi="微软雅黑" w:eastAsia="微软雅黑" w:cs="微软雅黑"/>
                      <w:b/>
                      <w:bCs/>
                      <w:color w:val="FFFFFF"/>
                      <w:spacing w:val="4"/>
                      <w:sz w:val="88"/>
                      <w:szCs w:val="88"/>
                    </w:rPr>
                    <w:t>论</w:t>
                  </w:r>
                  <w:r>
                    <w:rPr>
                      <w:rFonts w:ascii="微软雅黑" w:hAnsi="微软雅黑" w:eastAsia="微软雅黑" w:cs="微软雅黑"/>
                      <w:b/>
                      <w:bCs/>
                      <w:color w:val="FFFFFF"/>
                      <w:spacing w:val="147"/>
                      <w:sz w:val="88"/>
                      <w:szCs w:val="88"/>
                    </w:rPr>
                    <w:t xml:space="preserve"> </w:t>
                  </w:r>
                  <w:r>
                    <w:rPr>
                      <w:rFonts w:ascii="微软雅黑" w:hAnsi="微软雅黑" w:eastAsia="微软雅黑" w:cs="微软雅黑"/>
                      <w:b/>
                      <w:bCs/>
                      <w:color w:val="FFFFFF"/>
                      <w:spacing w:val="4"/>
                      <w:sz w:val="88"/>
                      <w:szCs w:val="88"/>
                    </w:rPr>
                    <w:t>中</w:t>
                  </w:r>
                  <w:r>
                    <w:rPr>
                      <w:rFonts w:ascii="微软雅黑" w:hAnsi="微软雅黑" w:eastAsia="微软雅黑" w:cs="微软雅黑"/>
                      <w:b/>
                      <w:bCs/>
                      <w:color w:val="FFFFFF"/>
                      <w:spacing w:val="164"/>
                      <w:sz w:val="88"/>
                      <w:szCs w:val="88"/>
                    </w:rPr>
                    <w:t xml:space="preserve"> </w:t>
                  </w:r>
                  <w:r>
                    <w:rPr>
                      <w:rFonts w:ascii="微软雅黑" w:hAnsi="微软雅黑" w:eastAsia="微软雅黑" w:cs="微软雅黑"/>
                      <w:b/>
                      <w:bCs/>
                      <w:color w:val="FFFFFF"/>
                      <w:spacing w:val="4"/>
                      <w:sz w:val="88"/>
                      <w:szCs w:val="88"/>
                    </w:rPr>
                    <w:t>心</w:t>
                  </w:r>
                  <w:r>
                    <w:rPr>
                      <w:rFonts w:ascii="微软雅黑" w:hAnsi="微软雅黑" w:eastAsia="微软雅黑" w:cs="微软雅黑"/>
                      <w:b/>
                      <w:bCs/>
                      <w:color w:val="FFFFFF"/>
                      <w:spacing w:val="141"/>
                      <w:sz w:val="88"/>
                      <w:szCs w:val="88"/>
                    </w:rPr>
                    <w:t xml:space="preserve"> </w:t>
                  </w:r>
                  <w:r>
                    <w:rPr>
                      <w:rFonts w:ascii="微软雅黑" w:hAnsi="微软雅黑" w:eastAsia="微软雅黑" w:cs="微软雅黑"/>
                      <w:b/>
                      <w:bCs/>
                      <w:color w:val="FFFFFF"/>
                      <w:spacing w:val="4"/>
                      <w:sz w:val="88"/>
                      <w:szCs w:val="88"/>
                    </w:rPr>
                    <w:t>组</w:t>
                  </w:r>
                  <w:r>
                    <w:rPr>
                      <w:rFonts w:ascii="微软雅黑" w:hAnsi="微软雅黑" w:eastAsia="微软雅黑" w:cs="微软雅黑"/>
                      <w:b/>
                      <w:bCs/>
                      <w:color w:val="FFFFFF"/>
                      <w:spacing w:val="160"/>
                      <w:sz w:val="88"/>
                      <w:szCs w:val="88"/>
                    </w:rPr>
                    <w:t xml:space="preserve"> </w:t>
                  </w:r>
                  <w:r>
                    <w:rPr>
                      <w:rFonts w:ascii="微软雅黑" w:hAnsi="微软雅黑" w:eastAsia="微软雅黑" w:cs="微软雅黑"/>
                      <w:b/>
                      <w:bCs/>
                      <w:color w:val="FFFFFF"/>
                      <w:spacing w:val="4"/>
                      <w:sz w:val="88"/>
                      <w:szCs w:val="88"/>
                    </w:rPr>
                    <w:t>学</w:t>
                  </w:r>
                  <w:r>
                    <w:rPr>
                      <w:rFonts w:ascii="微软雅黑" w:hAnsi="微软雅黑" w:eastAsia="微软雅黑" w:cs="微软雅黑"/>
                      <w:b/>
                      <w:bCs/>
                      <w:color w:val="FFFFFF"/>
                      <w:spacing w:val="155"/>
                      <w:sz w:val="88"/>
                      <w:szCs w:val="88"/>
                    </w:rPr>
                    <w:t xml:space="preserve"> </w:t>
                  </w:r>
                  <w:r>
                    <w:rPr>
                      <w:rFonts w:ascii="微软雅黑" w:hAnsi="微软雅黑" w:eastAsia="微软雅黑" w:cs="微软雅黑"/>
                      <w:b/>
                      <w:bCs/>
                      <w:color w:val="FFFFFF"/>
                      <w:spacing w:val="4"/>
                      <w:sz w:val="88"/>
                      <w:szCs w:val="88"/>
                    </w:rPr>
                    <w:t>习</w:t>
                  </w:r>
                  <w:r>
                    <w:rPr>
                      <w:rFonts w:ascii="微软雅黑" w:hAnsi="微软雅黑" w:eastAsia="微软雅黑" w:cs="微软雅黑"/>
                      <w:b/>
                      <w:bCs/>
                      <w:color w:val="FFFFFF"/>
                      <w:spacing w:val="140"/>
                      <w:sz w:val="88"/>
                      <w:szCs w:val="88"/>
                    </w:rPr>
                    <w:t xml:space="preserve"> </w:t>
                  </w:r>
                  <w:r>
                    <w:rPr>
                      <w:rFonts w:ascii="微软雅黑" w:hAnsi="微软雅黑" w:eastAsia="微软雅黑" w:cs="微软雅黑"/>
                      <w:b/>
                      <w:bCs/>
                      <w:color w:val="FFFFFF"/>
                      <w:spacing w:val="4"/>
                      <w:sz w:val="88"/>
                      <w:szCs w:val="88"/>
                    </w:rPr>
                    <w:t>材</w:t>
                  </w:r>
                  <w:r>
                    <w:rPr>
                      <w:rFonts w:ascii="微软雅黑" w:hAnsi="微软雅黑" w:eastAsia="微软雅黑" w:cs="微软雅黑"/>
                      <w:b/>
                      <w:bCs/>
                      <w:color w:val="FFFFFF"/>
                      <w:spacing w:val="149"/>
                      <w:sz w:val="88"/>
                      <w:szCs w:val="88"/>
                    </w:rPr>
                    <w:t xml:space="preserve"> </w:t>
                  </w:r>
                  <w:r>
                    <w:rPr>
                      <w:rFonts w:ascii="微软雅黑" w:hAnsi="微软雅黑" w:eastAsia="微软雅黑" w:cs="微软雅黑"/>
                      <w:b/>
                      <w:bCs/>
                      <w:color w:val="FFFFFF"/>
                      <w:spacing w:val="4"/>
                      <w:sz w:val="88"/>
                      <w:szCs w:val="88"/>
                    </w:rPr>
                    <w:t>料</w:t>
                  </w:r>
                </w:p>
                <w:p w14:paraId="5DF8A1F5">
                  <w:pPr>
                    <w:spacing w:before="388" w:line="177" w:lineRule="auto"/>
                    <w:rPr>
                      <w:rFonts w:ascii="微软雅黑" w:hAnsi="微软雅黑" w:eastAsia="微软雅黑" w:cs="微软雅黑"/>
                      <w:sz w:val="88"/>
                      <w:szCs w:val="88"/>
                    </w:rPr>
                  </w:pPr>
                </w:p>
              </w:txbxContent>
            </v:textbox>
            <w10:wrap type="none"/>
            <w10:anchorlock/>
          </v:shape>
        </w:pict>
      </w:r>
    </w:p>
    <w:p w14:paraId="794522ED">
      <w:pPr>
        <w:spacing w:line="14" w:lineRule="auto"/>
        <w:rPr>
          <w:rFonts w:ascii="Arial"/>
          <w:sz w:val="2"/>
        </w:rPr>
      </w:pPr>
      <w:r>
        <w:rPr>
          <w:rFonts w:ascii="Arial" w:hAnsi="Arial" w:eastAsia="Arial" w:cs="Arial"/>
          <w:sz w:val="2"/>
          <w:szCs w:val="2"/>
        </w:rPr>
        <w:br w:type="column"/>
      </w:r>
    </w:p>
    <w:p w14:paraId="490CE356">
      <w:pPr>
        <w:pStyle w:val="3"/>
        <w:spacing w:before="324" w:line="212" w:lineRule="auto"/>
        <w:ind w:left="1900"/>
        <w:rPr>
          <w:sz w:val="40"/>
          <w:szCs w:val="40"/>
        </w:rPr>
      </w:pPr>
      <w:r>
        <w:rPr>
          <w:spacing w:val="-28"/>
          <w:sz w:val="40"/>
          <w:szCs w:val="40"/>
        </w:rPr>
        <w:t>202</w:t>
      </w:r>
      <w:r>
        <w:rPr>
          <w:rFonts w:hint="eastAsia"/>
          <w:spacing w:val="-28"/>
          <w:sz w:val="40"/>
          <w:szCs w:val="40"/>
          <w:lang w:val="en-US" w:eastAsia="zh-CN"/>
        </w:rPr>
        <w:t>6</w:t>
      </w:r>
      <w:r>
        <w:rPr>
          <w:spacing w:val="-28"/>
          <w:sz w:val="40"/>
          <w:szCs w:val="40"/>
        </w:rPr>
        <w:t xml:space="preserve"> 年</w:t>
      </w:r>
      <w:r>
        <w:rPr>
          <w:rFonts w:hint="eastAsia"/>
          <w:spacing w:val="-28"/>
          <w:sz w:val="40"/>
          <w:szCs w:val="40"/>
          <w:lang w:val="en-US" w:eastAsia="zh-CN"/>
        </w:rPr>
        <w:t xml:space="preserve"> 6</w:t>
      </w:r>
      <w:r>
        <w:rPr>
          <w:spacing w:val="-28"/>
          <w:sz w:val="40"/>
          <w:szCs w:val="40"/>
        </w:rPr>
        <w:t>月</w:t>
      </w:r>
      <w:r>
        <w:rPr>
          <w:rFonts w:hint="eastAsia"/>
          <w:spacing w:val="-28"/>
          <w:sz w:val="40"/>
          <w:szCs w:val="40"/>
          <w:lang w:val="en-US" w:eastAsia="zh-CN"/>
        </w:rPr>
        <w:t xml:space="preserve"> 26</w:t>
      </w:r>
      <w:bookmarkStart w:id="36" w:name="_GoBack"/>
      <w:bookmarkEnd w:id="36"/>
      <w:r>
        <w:rPr>
          <w:rFonts w:hint="eastAsia"/>
          <w:spacing w:val="-28"/>
          <w:sz w:val="40"/>
          <w:szCs w:val="40"/>
          <w:lang w:val="en-US" w:eastAsia="zh-CN"/>
        </w:rPr>
        <w:t xml:space="preserve"> </w:t>
      </w:r>
      <w:r>
        <w:rPr>
          <w:spacing w:val="-28"/>
          <w:sz w:val="40"/>
          <w:szCs w:val="40"/>
        </w:rPr>
        <w:t>日</w:t>
      </w:r>
    </w:p>
    <w:p w14:paraId="654E6B26">
      <w:pPr>
        <w:pStyle w:val="3"/>
        <w:spacing w:before="218" w:line="207" w:lineRule="auto"/>
        <w:ind w:left="2203"/>
        <w:rPr>
          <w:rFonts w:ascii="Arial"/>
          <w:sz w:val="21"/>
        </w:rPr>
      </w:pPr>
      <w:r>
        <w:rPr>
          <w:spacing w:val="-10"/>
          <w:sz w:val="28"/>
          <w:szCs w:val="28"/>
        </w:rPr>
        <w:t>（202</w:t>
      </w:r>
      <w:r>
        <w:rPr>
          <w:rFonts w:hint="eastAsia"/>
          <w:spacing w:val="-10"/>
          <w:sz w:val="28"/>
          <w:szCs w:val="28"/>
          <w:lang w:val="en-US" w:eastAsia="zh-CN"/>
        </w:rPr>
        <w:t>6</w:t>
      </w:r>
      <w:r>
        <w:rPr>
          <w:spacing w:val="-10"/>
          <w:sz w:val="28"/>
          <w:szCs w:val="28"/>
        </w:rPr>
        <w:t xml:space="preserve"> 年</w:t>
      </w:r>
      <w:r>
        <w:rPr>
          <w:rFonts w:hint="eastAsia"/>
          <w:spacing w:val="-10"/>
          <w:sz w:val="28"/>
          <w:szCs w:val="28"/>
          <w:lang w:val="en-US" w:eastAsia="zh-CN"/>
        </w:rPr>
        <w:t xml:space="preserve"> </w:t>
      </w:r>
      <w:r>
        <w:rPr>
          <w:spacing w:val="-10"/>
          <w:sz w:val="28"/>
          <w:szCs w:val="28"/>
        </w:rPr>
        <w:t xml:space="preserve">第 </w:t>
      </w:r>
      <w:r>
        <w:rPr>
          <w:rFonts w:hint="eastAsia"/>
          <w:spacing w:val="-10"/>
          <w:sz w:val="28"/>
          <w:szCs w:val="28"/>
          <w:lang w:val="en-US" w:eastAsia="zh-CN"/>
        </w:rPr>
        <w:t xml:space="preserve">11 </w:t>
      </w:r>
      <w:r>
        <w:rPr>
          <w:spacing w:val="-10"/>
          <w:sz w:val="28"/>
          <w:szCs w:val="28"/>
        </w:rPr>
        <w:t>期）</w:t>
      </w:r>
    </w:p>
    <w:p w14:paraId="2364156B">
      <w:pPr>
        <w:spacing w:line="260" w:lineRule="auto"/>
        <w:rPr>
          <w:rFonts w:ascii="Arial"/>
          <w:sz w:val="21"/>
        </w:rPr>
      </w:pPr>
    </w:p>
    <w:sdt>
      <w:sdtPr>
        <w:rPr>
          <w:rFonts w:hint="eastAsia" w:ascii="楷体" w:hAnsi="楷体" w:eastAsia="楷体" w:cs="楷体"/>
          <w:snapToGrid w:val="0"/>
          <w:color w:val="000000"/>
          <w:kern w:val="0"/>
          <w:sz w:val="21"/>
          <w:szCs w:val="21"/>
          <w:lang w:val="en-US" w:eastAsia="en-US" w:bidi="ar-SA"/>
        </w:rPr>
        <w:id w:val="147466167"/>
        <w15:color w:val="DBDBDB"/>
        <w:docPartObj>
          <w:docPartGallery w:val="Table of Contents"/>
          <w:docPartUnique/>
        </w:docPartObj>
      </w:sdtPr>
      <w:sdtEndPr>
        <w:rPr>
          <w:rFonts w:hint="eastAsia" w:ascii="楷体" w:hAnsi="楷体" w:eastAsia="楷体" w:cs="楷体"/>
          <w:snapToGrid w:val="0"/>
          <w:color w:val="000000"/>
          <w:kern w:val="0"/>
          <w:sz w:val="31"/>
          <w:szCs w:val="31"/>
          <w:lang w:val="en-US" w:eastAsia="en-US" w:bidi="ar-SA"/>
        </w:rPr>
      </w:sdtEndPr>
      <w:sdtContent>
        <w:p w14:paraId="0C87FECD">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r>
            <w:rPr>
              <w:rFonts w:hint="eastAsia" w:ascii="楷体" w:hAnsi="楷体" w:eastAsia="楷体" w:cs="楷体"/>
              <w:sz w:val="31"/>
              <w:szCs w:val="31"/>
            </w:rPr>
            <w:t>目</w:t>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t>录</w:t>
          </w:r>
        </w:p>
        <w:p w14:paraId="4D0B9E26">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rPr>
          </w:pPr>
          <w:r>
            <w:rPr>
              <w:rFonts w:hint="eastAsia" w:ascii="楷体" w:hAnsi="楷体" w:eastAsia="楷体" w:cs="楷体"/>
              <w:sz w:val="30"/>
              <w:szCs w:val="30"/>
              <w:lang w:val="en-US" w:eastAsia="zh-CN"/>
            </w:rPr>
            <w:t>1.</w:t>
          </w:r>
          <w:r>
            <w:rPr>
              <w:rFonts w:hint="eastAsia" w:ascii="楷体" w:hAnsi="楷体" w:eastAsia="楷体" w:cs="楷体"/>
              <w:sz w:val="30"/>
              <w:szCs w:val="30"/>
            </w:rPr>
            <w:fldChar w:fldCharType="begin"/>
          </w:r>
          <w:r>
            <w:rPr>
              <w:rFonts w:hint="eastAsia" w:ascii="楷体" w:hAnsi="楷体" w:eastAsia="楷体" w:cs="楷体"/>
              <w:sz w:val="30"/>
              <w:szCs w:val="30"/>
            </w:rPr>
            <w:instrText xml:space="preserve">TOC \o "1-3" \h \u </w:instrText>
          </w:r>
          <w:r>
            <w:rPr>
              <w:rFonts w:hint="eastAsia" w:ascii="楷体" w:hAnsi="楷体" w:eastAsia="楷体" w:cs="楷体"/>
              <w:sz w:val="30"/>
              <w:szCs w:val="30"/>
            </w:rPr>
            <w:fldChar w:fldCharType="separate"/>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TOC \o "1-3" \h \u </w:instrText>
          </w:r>
          <w:r>
            <w:rPr>
              <w:rFonts w:hint="eastAsia" w:ascii="楷体" w:hAnsi="楷体" w:eastAsia="楷体" w:cs="楷体"/>
              <w:sz w:val="31"/>
              <w:szCs w:val="31"/>
            </w:rPr>
            <w:fldChar w:fldCharType="separate"/>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_Toc16055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习近平总书记同美国总统特朗普会谈</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p>
        <w:p w14:paraId="5D28D27C">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2.</w:t>
          </w:r>
          <w:r>
            <w:rPr>
              <w:rFonts w:hint="eastAsia" w:ascii="楷体" w:hAnsi="楷体" w:eastAsia="楷体" w:cs="楷体"/>
              <w:spacing w:val="-20"/>
              <w:sz w:val="31"/>
              <w:szCs w:val="31"/>
            </w:rPr>
            <w:fldChar w:fldCharType="begin"/>
          </w:r>
          <w:r>
            <w:rPr>
              <w:rFonts w:hint="eastAsia" w:ascii="楷体" w:hAnsi="楷体" w:eastAsia="楷体" w:cs="楷体"/>
              <w:spacing w:val="-20"/>
              <w:sz w:val="31"/>
              <w:szCs w:val="31"/>
            </w:rPr>
            <w:instrText xml:space="preserve"> HYPERLINK \l _Toc27234 </w:instrText>
          </w:r>
          <w:r>
            <w:rPr>
              <w:rFonts w:hint="eastAsia" w:ascii="楷体" w:hAnsi="楷体" w:eastAsia="楷体" w:cs="楷体"/>
              <w:spacing w:val="-20"/>
              <w:sz w:val="31"/>
              <w:szCs w:val="31"/>
            </w:rPr>
            <w:fldChar w:fldCharType="separate"/>
          </w:r>
          <w:r>
            <w:rPr>
              <w:rFonts w:hint="eastAsia" w:ascii="楷体" w:hAnsi="楷体" w:eastAsia="楷体" w:cs="楷体"/>
              <w:spacing w:val="-20"/>
              <w:sz w:val="31"/>
              <w:szCs w:val="31"/>
            </w:rPr>
            <w:t>习近平同俄罗斯总统普京共同出席“中俄教育年”</w:t>
          </w:r>
          <w:r>
            <w:rPr>
              <w:rFonts w:hint="eastAsia" w:ascii="楷体" w:hAnsi="楷体" w:eastAsia="楷体" w:cs="楷体"/>
              <w:spacing w:val="-20"/>
              <w:sz w:val="31"/>
              <w:szCs w:val="31"/>
            </w:rPr>
            <w:fldChar w:fldCharType="end"/>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_Toc29116 </w:instrText>
          </w:r>
          <w:r>
            <w:rPr>
              <w:rFonts w:hint="eastAsia" w:ascii="楷体" w:hAnsi="楷体" w:eastAsia="楷体" w:cs="楷体"/>
              <w:sz w:val="31"/>
              <w:szCs w:val="31"/>
            </w:rPr>
            <w:fldChar w:fldCharType="separate"/>
          </w:r>
          <w:r>
            <w:rPr>
              <w:rFonts w:hint="eastAsia" w:ascii="楷体" w:hAnsi="楷体" w:eastAsia="楷体" w:cs="楷体"/>
              <w:sz w:val="31"/>
              <w:szCs w:val="31"/>
            </w:rPr>
            <w:t>开幕式并致辞</w:t>
          </w:r>
          <w:r>
            <w:rPr>
              <w:rFonts w:hint="eastAsia" w:ascii="楷体" w:hAnsi="楷体" w:eastAsia="楷体" w:cs="楷体"/>
              <w:sz w:val="31"/>
              <w:szCs w:val="31"/>
            </w:rPr>
            <w:tab/>
          </w:r>
          <w:r>
            <w:rPr>
              <w:rFonts w:hint="eastAsia" w:ascii="楷体" w:hAnsi="楷体" w:eastAsia="楷体" w:cs="楷体"/>
              <w:sz w:val="31"/>
              <w:szCs w:val="31"/>
              <w:lang w:val="en-US" w:eastAsia="zh-CN"/>
            </w:rPr>
            <w:t>4</w:t>
          </w:r>
          <w:r>
            <w:rPr>
              <w:rFonts w:hint="eastAsia" w:ascii="楷体" w:hAnsi="楷体" w:eastAsia="楷体" w:cs="楷体"/>
              <w:sz w:val="31"/>
              <w:szCs w:val="31"/>
            </w:rPr>
            <w:fldChar w:fldCharType="end"/>
          </w:r>
        </w:p>
        <w:p w14:paraId="34EB40B0">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3.</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_Toc20750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习近平同俄罗斯总统普京会谈</w:t>
          </w:r>
          <w:r>
            <w:rPr>
              <w:rFonts w:hint="eastAsia" w:ascii="楷体" w:hAnsi="楷体" w:eastAsia="楷体" w:cs="楷体"/>
              <w:sz w:val="31"/>
              <w:szCs w:val="31"/>
            </w:rPr>
            <w:tab/>
          </w:r>
          <w:r>
            <w:rPr>
              <w:rFonts w:hint="eastAsia" w:ascii="楷体" w:hAnsi="楷体" w:eastAsia="楷体" w:cs="楷体"/>
              <w:sz w:val="31"/>
              <w:szCs w:val="31"/>
              <w:lang w:val="en-US" w:eastAsia="zh-CN"/>
            </w:rPr>
            <w:t>6</w:t>
          </w:r>
          <w:r>
            <w:rPr>
              <w:rFonts w:hint="eastAsia" w:ascii="楷体" w:hAnsi="楷体" w:eastAsia="楷体" w:cs="楷体"/>
              <w:sz w:val="31"/>
              <w:szCs w:val="31"/>
            </w:rPr>
            <w:fldChar w:fldCharType="end"/>
          </w:r>
        </w:p>
        <w:p w14:paraId="1A3C786A">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4.</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_Toc21924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习近平复信参加“共航蔚蓝：中美青年友谊行”</w:t>
          </w:r>
          <w:r>
            <w:rPr>
              <w:rFonts w:hint="eastAsia" w:ascii="楷体" w:hAnsi="楷体" w:eastAsia="楷体" w:cs="楷体"/>
              <w:sz w:val="31"/>
              <w:szCs w:val="31"/>
            </w:rPr>
            <w:fldChar w:fldCharType="end"/>
          </w:r>
        </w:p>
        <w:p w14:paraId="1F3B19E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_Toc6187 </w:instrText>
          </w:r>
          <w:r>
            <w:rPr>
              <w:rFonts w:hint="eastAsia" w:ascii="楷体" w:hAnsi="楷体" w:eastAsia="楷体" w:cs="楷体"/>
              <w:sz w:val="31"/>
              <w:szCs w:val="31"/>
            </w:rPr>
            <w:fldChar w:fldCharType="separate"/>
          </w:r>
          <w:r>
            <w:rPr>
              <w:rFonts w:hint="eastAsia" w:ascii="楷体" w:hAnsi="楷体" w:eastAsia="楷体" w:cs="楷体"/>
              <w:sz w:val="31"/>
              <w:szCs w:val="31"/>
            </w:rPr>
            <w:t>活动的两国学生</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0</w:t>
          </w:r>
        </w:p>
        <w:p w14:paraId="72D5756E">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5.</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_Toc30703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习近平回信勉励中共一大纪念馆、</w:t>
          </w:r>
          <w:r>
            <w:rPr>
              <w:rFonts w:hint="eastAsia" w:ascii="楷体" w:hAnsi="楷体" w:eastAsia="楷体" w:cs="楷体"/>
              <w:sz w:val="31"/>
              <w:szCs w:val="31"/>
            </w:rPr>
            <w:fldChar w:fldCharType="end"/>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_Toc23053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南湖革命纪念馆少先队红领巾讲解员</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1</w:t>
          </w:r>
        </w:p>
        <w:p w14:paraId="3F6A9735">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6.</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_Toc2338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习近平在朝鲜媒体发表署名文章</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_Toc2338 \h </w:instrText>
          </w:r>
          <w:r>
            <w:rPr>
              <w:rFonts w:hint="eastAsia" w:ascii="楷体" w:hAnsi="楷体" w:eastAsia="楷体" w:cs="楷体"/>
              <w:sz w:val="31"/>
              <w:szCs w:val="31"/>
            </w:rPr>
            <w:fldChar w:fldCharType="separate"/>
          </w:r>
          <w:r>
            <w:rPr>
              <w:rFonts w:hint="eastAsia" w:ascii="楷体" w:hAnsi="楷体" w:eastAsia="楷体" w:cs="楷体"/>
              <w:sz w:val="31"/>
              <w:szCs w:val="31"/>
            </w:rPr>
            <w:t>1</w:t>
          </w:r>
          <w:r>
            <w:rPr>
              <w:rFonts w:hint="eastAsia" w:ascii="楷体" w:hAnsi="楷体" w:eastAsia="楷体" w:cs="楷体"/>
              <w:sz w:val="31"/>
              <w:szCs w:val="31"/>
              <w:lang w:val="en-US" w:eastAsia="zh-CN"/>
            </w:rPr>
            <w:t>2</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74247A1E">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7.</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_Toc11907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习近平对常态化做好东西部协作工作作出重要指示</w:t>
          </w:r>
          <w:r>
            <w:rPr>
              <w:rFonts w:hint="eastAsia" w:ascii="楷体" w:hAnsi="楷体" w:eastAsia="楷体" w:cs="楷体"/>
              <w:sz w:val="31"/>
              <w:szCs w:val="31"/>
            </w:rPr>
            <w:tab/>
          </w: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5</w:t>
          </w:r>
        </w:p>
        <w:p w14:paraId="1997750C">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8.</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_Toc19889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习近平给新华社老党员张连生回信强调 传承红色基因</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_Toc3238 </w:instrText>
          </w:r>
          <w:r>
            <w:rPr>
              <w:rFonts w:hint="eastAsia" w:ascii="楷体" w:hAnsi="楷体" w:eastAsia="楷体" w:cs="楷体"/>
              <w:sz w:val="31"/>
              <w:szCs w:val="31"/>
            </w:rPr>
            <w:fldChar w:fldCharType="separate"/>
          </w:r>
          <w:r>
            <w:rPr>
              <w:rFonts w:hint="eastAsia" w:ascii="楷体" w:hAnsi="楷体" w:eastAsia="楷体" w:cs="楷体"/>
              <w:sz w:val="31"/>
              <w:szCs w:val="31"/>
            </w:rPr>
            <w:t>在新征程上书写优异答卷</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_Toc3238 \h </w:instrText>
          </w:r>
          <w:r>
            <w:rPr>
              <w:rFonts w:hint="eastAsia" w:ascii="楷体" w:hAnsi="楷体" w:eastAsia="楷体" w:cs="楷体"/>
              <w:sz w:val="31"/>
              <w:szCs w:val="31"/>
            </w:rPr>
            <w:fldChar w:fldCharType="separate"/>
          </w:r>
          <w:r>
            <w:rPr>
              <w:rFonts w:hint="eastAsia" w:ascii="楷体" w:hAnsi="楷体" w:eastAsia="楷体" w:cs="楷体"/>
              <w:sz w:val="31"/>
              <w:szCs w:val="31"/>
            </w:rPr>
            <w:t>1</w:t>
          </w:r>
          <w:r>
            <w:rPr>
              <w:rFonts w:hint="eastAsia" w:ascii="楷体" w:hAnsi="楷体" w:eastAsia="楷体" w:cs="楷体"/>
              <w:sz w:val="31"/>
              <w:szCs w:val="31"/>
              <w:lang w:val="en-US" w:eastAsia="zh-CN"/>
            </w:rPr>
            <w:t>7</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3979B580">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pPr>
          <w:r>
            <w:rPr>
              <w:rFonts w:hint="eastAsia" w:ascii="楷体" w:hAnsi="楷体" w:eastAsia="楷体" w:cs="楷体"/>
              <w:sz w:val="31"/>
              <w:szCs w:val="31"/>
              <w:lang w:val="en-US" w:eastAsia="zh-CN"/>
            </w:rPr>
            <w:t>9.</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_Toc23286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习近平在山东德州考察时强调</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_Toc27756 </w:instrText>
          </w:r>
          <w:r>
            <w:rPr>
              <w:rFonts w:hint="eastAsia" w:ascii="楷体" w:hAnsi="楷体" w:eastAsia="楷体" w:cs="楷体"/>
              <w:sz w:val="31"/>
              <w:szCs w:val="31"/>
            </w:rPr>
            <w:fldChar w:fldCharType="separate"/>
          </w:r>
          <w:r>
            <w:rPr>
              <w:rFonts w:hint="eastAsia" w:ascii="楷体" w:hAnsi="楷体" w:eastAsia="楷体" w:cs="楷体"/>
              <w:sz w:val="31"/>
              <w:szCs w:val="31"/>
            </w:rPr>
            <w:t>以扎实举措推进</w:t>
          </w:r>
          <w:r>
            <w:rPr>
              <w:rFonts w:hint="eastAsia" w:ascii="楷体" w:hAnsi="楷体" w:eastAsia="楷体" w:cs="楷体"/>
              <w:sz w:val="31"/>
              <w:szCs w:val="31"/>
              <w:lang w:val="en-US" w:eastAsia="zh-CN"/>
            </w:rPr>
            <w:t>10.</w:t>
          </w:r>
          <w:r>
            <w:rPr>
              <w:rFonts w:hint="eastAsia" w:ascii="楷体" w:hAnsi="楷体" w:eastAsia="楷体" w:cs="楷体"/>
              <w:sz w:val="31"/>
              <w:szCs w:val="31"/>
            </w:rPr>
            <w:t>农业农村现代化</w:t>
          </w:r>
          <w:r>
            <w:rPr>
              <w:rFonts w:hint="eastAsia" w:ascii="楷体" w:hAnsi="楷体" w:eastAsia="楷体" w:cs="楷体"/>
              <w:sz w:val="31"/>
              <w:szCs w:val="31"/>
            </w:rPr>
            <w:fldChar w:fldCharType="end"/>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_Toc10511 </w:instrText>
          </w:r>
          <w:r>
            <w:rPr>
              <w:rFonts w:hint="eastAsia" w:ascii="楷体" w:hAnsi="楷体" w:eastAsia="楷体" w:cs="楷体"/>
              <w:sz w:val="31"/>
              <w:szCs w:val="31"/>
            </w:rPr>
            <w:fldChar w:fldCharType="separate"/>
          </w:r>
          <w:r>
            <w:rPr>
              <w:rFonts w:hint="eastAsia" w:ascii="楷体" w:hAnsi="楷体" w:eastAsia="楷体" w:cs="楷体"/>
              <w:sz w:val="31"/>
              <w:szCs w:val="31"/>
            </w:rPr>
            <w:t>用勤劳和智慧创造更加美好生活</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_Toc10511 \h </w:instrText>
          </w:r>
          <w:r>
            <w:rPr>
              <w:rFonts w:hint="eastAsia" w:ascii="楷体" w:hAnsi="楷体" w:eastAsia="楷体" w:cs="楷体"/>
              <w:sz w:val="31"/>
              <w:szCs w:val="31"/>
            </w:rPr>
            <w:fldChar w:fldCharType="separate"/>
          </w:r>
          <w:r>
            <w:rPr>
              <w:rFonts w:hint="eastAsia" w:ascii="楷体" w:hAnsi="楷体" w:eastAsia="楷体" w:cs="楷体"/>
              <w:sz w:val="31"/>
              <w:szCs w:val="31"/>
            </w:rPr>
            <w:t>1</w:t>
          </w:r>
          <w:r>
            <w:rPr>
              <w:rFonts w:hint="eastAsia" w:ascii="楷体" w:hAnsi="楷体" w:eastAsia="楷体" w:cs="楷体"/>
              <w:sz w:val="31"/>
              <w:szCs w:val="31"/>
              <w:lang w:val="en-US" w:eastAsia="zh-CN"/>
            </w:rPr>
            <w:t>8</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18B4A0E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rPr>
          </w:pPr>
          <w:r>
            <w:rPr>
              <w:rFonts w:hint="eastAsia" w:ascii="楷体" w:hAnsi="楷体" w:eastAsia="楷体" w:cs="楷体"/>
              <w:szCs w:val="31"/>
            </w:rPr>
            <w:fldChar w:fldCharType="end"/>
          </w:r>
          <w:r>
            <w:rPr>
              <w:rFonts w:hint="eastAsia" w:ascii="楷体" w:hAnsi="楷体" w:eastAsia="楷体" w:cs="楷体"/>
              <w:sz w:val="31"/>
              <w:szCs w:val="31"/>
              <w:lang w:val="en-US" w:eastAsia="zh-CN"/>
            </w:rPr>
            <w:t>11.</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_Toc23646 </w:instrText>
          </w:r>
          <w:r>
            <w:rPr>
              <w:rFonts w:hint="eastAsia" w:ascii="楷体" w:hAnsi="楷体" w:eastAsia="楷体" w:cs="楷体"/>
              <w:sz w:val="31"/>
              <w:szCs w:val="31"/>
            </w:rPr>
            <w:fldChar w:fldCharType="separate"/>
          </w:r>
          <w:r>
            <w:rPr>
              <w:rFonts w:hint="eastAsia" w:ascii="楷体" w:hAnsi="楷体" w:eastAsia="楷体" w:cs="楷体"/>
              <w:sz w:val="31"/>
              <w:szCs w:val="31"/>
            </w:rPr>
            <w:t>做强做优做大实体经济</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_Toc23646 \h </w:instrText>
          </w:r>
          <w:r>
            <w:rPr>
              <w:rFonts w:hint="eastAsia" w:ascii="楷体" w:hAnsi="楷体" w:eastAsia="楷体" w:cs="楷体"/>
              <w:sz w:val="31"/>
              <w:szCs w:val="31"/>
            </w:rPr>
            <w:fldChar w:fldCharType="separate"/>
          </w:r>
          <w:r>
            <w:rPr>
              <w:rFonts w:hint="eastAsia" w:ascii="楷体" w:hAnsi="楷体" w:eastAsia="楷体" w:cs="楷体"/>
              <w:sz w:val="31"/>
              <w:szCs w:val="31"/>
            </w:rPr>
            <w:t>20</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4D612C87">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12.</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_Toc30492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前瞻布局和发展未来产业</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_Toc30492 \h </w:instrText>
          </w:r>
          <w:r>
            <w:rPr>
              <w:rFonts w:hint="eastAsia" w:ascii="楷体" w:hAnsi="楷体" w:eastAsia="楷体" w:cs="楷体"/>
              <w:sz w:val="31"/>
              <w:szCs w:val="31"/>
            </w:rPr>
            <w:fldChar w:fldCharType="separate"/>
          </w:r>
          <w:r>
            <w:rPr>
              <w:rFonts w:hint="eastAsia" w:ascii="楷体" w:hAnsi="楷体" w:eastAsia="楷体" w:cs="楷体"/>
              <w:sz w:val="31"/>
              <w:szCs w:val="31"/>
            </w:rPr>
            <w:t>27</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05A83D6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napToGrid w:val="0"/>
              <w:color w:val="000000"/>
              <w:kern w:val="0"/>
              <w:sz w:val="31"/>
              <w:szCs w:val="31"/>
              <w:lang w:val="en-US" w:eastAsia="zh-CN" w:bidi="ar-SA"/>
            </w:rPr>
          </w:pPr>
          <w:r>
            <w:rPr>
              <w:rFonts w:hint="eastAsia" w:ascii="楷体" w:hAnsi="楷体" w:eastAsia="楷体" w:cs="楷体"/>
              <w:snapToGrid w:val="0"/>
              <w:color w:val="000000"/>
              <w:kern w:val="0"/>
              <w:sz w:val="31"/>
              <w:szCs w:val="31"/>
              <w:lang w:val="en-US" w:eastAsia="zh-CN" w:bidi="ar-SA"/>
            </w:rPr>
            <w:t>13.</w:t>
          </w:r>
          <w:r>
            <w:rPr>
              <w:rFonts w:hint="eastAsia" w:ascii="楷体" w:hAnsi="楷体" w:eastAsia="楷体" w:cs="楷体"/>
              <w:snapToGrid w:val="0"/>
              <w:color w:val="000000"/>
              <w:kern w:val="0"/>
              <w:sz w:val="31"/>
              <w:szCs w:val="31"/>
              <w:lang w:val="en-US" w:eastAsia="en-US" w:bidi="ar-SA"/>
            </w:rPr>
            <w:t>中央纪委办公厅公开通报五起政绩观偏差典型案件</w:t>
          </w:r>
          <w:r>
            <w:rPr>
              <w:rFonts w:hint="eastAsia" w:ascii="楷体" w:hAnsi="楷体" w:eastAsia="楷体" w:cs="楷体"/>
              <w:snapToGrid w:val="0"/>
              <w:color w:val="000000"/>
              <w:kern w:val="0"/>
              <w:sz w:val="31"/>
              <w:szCs w:val="31"/>
              <w:lang w:val="en-US" w:eastAsia="zh-CN" w:bidi="ar-SA"/>
            </w:rPr>
            <w:t>…………………………………………………31</w:t>
          </w:r>
        </w:p>
        <w:p w14:paraId="7FCD294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default" w:ascii="楷体" w:hAnsi="楷体" w:eastAsia="楷体" w:cs="楷体"/>
              <w:snapToGrid w:val="0"/>
              <w:color w:val="000000"/>
              <w:kern w:val="0"/>
              <w:sz w:val="31"/>
              <w:szCs w:val="31"/>
              <w:lang w:val="en-US" w:eastAsia="zh-CN" w:bidi="ar-SA"/>
            </w:rPr>
          </w:pPr>
          <w:r>
            <w:rPr>
              <w:rFonts w:hint="eastAsia" w:ascii="楷体" w:hAnsi="楷体" w:eastAsia="楷体" w:cs="楷体"/>
              <w:snapToGrid w:val="0"/>
              <w:color w:val="000000"/>
              <w:kern w:val="0"/>
              <w:sz w:val="31"/>
              <w:szCs w:val="31"/>
              <w:lang w:val="en-US" w:eastAsia="zh-CN" w:bidi="ar-SA"/>
            </w:rPr>
            <w:t>14.《为民造福才是最大政绩》警示教育专题片</w:t>
          </w:r>
        </w:p>
        <w:p w14:paraId="65E6889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rPr>
          </w:pPr>
        </w:p>
        <w:p w14:paraId="1BDCF27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napToGrid w:val="0"/>
              <w:color w:val="000000"/>
              <w:kern w:val="0"/>
              <w:sz w:val="31"/>
              <w:szCs w:val="31"/>
              <w:lang w:val="en-US" w:eastAsia="en-US" w:bidi="ar-SA"/>
            </w:rPr>
          </w:pPr>
          <w:r>
            <w:rPr>
              <w:rFonts w:hint="eastAsia" w:ascii="楷体" w:hAnsi="楷体" w:eastAsia="楷体" w:cs="楷体"/>
              <w:sz w:val="30"/>
              <w:szCs w:val="30"/>
            </w:rPr>
            <w:fldChar w:fldCharType="end"/>
          </w:r>
        </w:p>
      </w:sdtContent>
    </w:sdt>
    <w:p w14:paraId="4F3DCEE5">
      <w:pPr>
        <w:spacing w:line="210" w:lineRule="auto"/>
        <w:rPr>
          <w:rFonts w:ascii="华文楷体" w:hAnsi="华文楷体" w:eastAsia="华文楷体" w:cs="华文楷体"/>
          <w:snapToGrid w:val="0"/>
          <w:color w:val="000000"/>
          <w:kern w:val="0"/>
          <w:sz w:val="21"/>
          <w:szCs w:val="31"/>
          <w:lang w:val="en-US" w:eastAsia="en-US" w:bidi="ar-SA"/>
        </w:rPr>
        <w:sectPr>
          <w:type w:val="continuous"/>
          <w:pgSz w:w="11907" w:h="16839"/>
          <w:pgMar w:top="1431" w:right="570" w:bottom="0" w:left="1432" w:header="0" w:footer="0" w:gutter="0"/>
          <w:pgNumType w:fmt="decimal"/>
          <w:cols w:equalWidth="0" w:num="2">
            <w:col w:w="2909" w:space="100"/>
            <w:col w:w="6895"/>
          </w:cols>
        </w:sectPr>
      </w:pPr>
      <w:r>
        <w:rPr>
          <w:rFonts w:hint="eastAsia" w:ascii="楷体" w:hAnsi="楷体" w:eastAsia="楷体" w:cs="楷体"/>
          <w:sz w:val="31"/>
          <w:szCs w:val="31"/>
        </w:rPr>
        <w:tab/>
      </w:r>
    </w:p>
    <w:p w14:paraId="3529E48D">
      <w:pPr>
        <w:pStyle w:val="2"/>
        <w:bidi w:val="0"/>
        <w:rPr>
          <w:rFonts w:hint="eastAsia"/>
          <w:lang w:val="en-US" w:eastAsia="zh-CN"/>
        </w:rPr>
      </w:pPr>
      <w:bookmarkStart w:id="0" w:name="bookmark17"/>
      <w:bookmarkEnd w:id="0"/>
      <w:bookmarkStart w:id="1" w:name="bookmark19"/>
      <w:bookmarkEnd w:id="1"/>
      <w:bookmarkStart w:id="2" w:name="bookmark5"/>
      <w:bookmarkEnd w:id="2"/>
      <w:bookmarkStart w:id="3" w:name="_Toc16055"/>
      <w:bookmarkStart w:id="4" w:name="_Toc30648"/>
      <w:r>
        <w:rPr>
          <w:rFonts w:hint="eastAsia"/>
        </w:rPr>
        <w:t>习近平总书记同美国总统特朗普会谈</w:t>
      </w:r>
      <w:bookmarkEnd w:id="3"/>
      <w:bookmarkEnd w:id="4"/>
    </w:p>
    <w:p w14:paraId="33954F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新华社北京5月14日电（记者杨依军、朱基钗）5月14日上午，国家主席习近平在北京人民大会堂同来华进行国事访问的美国总统特朗普举行会谈。</w:t>
      </w:r>
      <w:r>
        <w:rPr>
          <w:rFonts w:hint="default" w:ascii="仿宋" w:hAnsi="仿宋" w:eastAsia="仿宋" w:cs="仿宋"/>
          <w:b w:val="0"/>
          <w:bCs w:val="0"/>
          <w:color w:val="262626"/>
          <w:spacing w:val="17"/>
          <w:sz w:val="31"/>
          <w:szCs w:val="31"/>
          <w:lang w:val="en-US" w:eastAsia="zh-CN"/>
        </w:rPr>
        <w:t>习近平指出，当前百年变局加速演进，国际形势变乱交织，中美两国能不能跨越“修昔底德陷阱”，开创大国关系新范式？能不能携手应对全球性挑战，为世界注入更多稳定性？能不能着眼两国人民福祉和人类前途命运，共同开创两国关系美好未来？这些是历史之问、世界之问、人民之问，也是大国领导人需要共同书写的时代答卷。我愿同特朗普总统共同为中美关系这艘大船领好航、掌好舵，让2026年成为中美关系继往开来的历史性、标志性年份。</w:t>
      </w:r>
    </w:p>
    <w:p w14:paraId="454D2BC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强调，中方致力于中美关系稳定、健康、可持续发展。我同特朗普总统赞同将构建“中美建设性战略稳定关系”作为中美关系新定位，将为未来3年乃至更长时间的中美关系提供战略指引，相信会受到两国人民和国际社会的欢迎。“建设性战略稳定”应该是合作为主的积极稳定，应该是竞争有度的良性稳定，应该是分歧可控的常态稳定，应该是和平可期的持久稳定。“中美建设性战略稳定关系”不是一句口号，而应该是相向而行的行动。</w:t>
      </w:r>
    </w:p>
    <w:p w14:paraId="23E8646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sectPr>
          <w:footerReference r:id="rId5" w:type="default"/>
          <w:pgSz w:w="11907" w:h="16839"/>
          <w:pgMar w:top="1431" w:right="1482" w:bottom="1402" w:left="1521" w:header="0" w:footer="1201" w:gutter="0"/>
          <w:pgNumType w:fmt="decimal" w:start="1"/>
          <w:cols w:space="720" w:num="1"/>
        </w:sectPr>
      </w:pPr>
      <w:r>
        <w:rPr>
          <w:rFonts w:hint="default" w:ascii="仿宋" w:hAnsi="仿宋" w:eastAsia="仿宋" w:cs="仿宋"/>
          <w:b w:val="0"/>
          <w:bCs w:val="0"/>
          <w:color w:val="262626"/>
          <w:spacing w:val="17"/>
          <w:sz w:val="31"/>
          <w:szCs w:val="31"/>
          <w:lang w:val="en-US" w:eastAsia="zh-CN"/>
        </w:rPr>
        <w:t>习近平指出，中美经贸关系的本质是互利共赢，面对分歧和摩擦，平等协商是唯一正确选择。昨天两国经贸团队达成了总体平衡积极的成果，这对两国老百姓和世界都是好消息。双方应一道维护好当前来之不易的良好势头。中国开放的大门只</w:t>
      </w:r>
    </w:p>
    <w:p w14:paraId="2053152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会越开越大，美国企业正在深度参与中国改革开放，中方欢迎美国对华加强互利合作。</w:t>
      </w:r>
    </w:p>
    <w:p w14:paraId="3C04A34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习近平指出，双方要落实我们达成的重要共识，进一步用好政治外交、两军沟通渠道。拓展经贸、卫生、农业、旅游、人文、执法等领域交流合作。</w:t>
      </w:r>
    </w:p>
    <w:p w14:paraId="6BEF84F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强调，台湾问题是中美关系中最重要的问题。处理好了，两国关系就能保持总体稳定。处理不好，两国就会碰撞甚至冲突，将整个中美关系推向十分危险的境地。“台独”与台海和平水火不容，维护台海和平稳定是中美双方最大公约数，美方务必慎之又慎处理台湾问题。</w:t>
      </w:r>
    </w:p>
    <w:p w14:paraId="06F2F36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特朗普表示，非常荣幸对中国进行国事访问。美中关系很好，我同习近平主席建立了历史上美中元首之间最长久和最良好的关系，保持着友好沟通，解决了很多重要问题。习近平主席是伟大的领导人，中国是伟大的国家，我十分尊重习近平主席和中国人民。今天的会晤是一次举世瞩目的重要会晤。我愿同习主席一道，加强沟通合作，妥善解决分歧，开启有史以来最好的美中关系，开创两国更加美好的未来。美中是世界上最重要、最强大的国家，美中合作可以为两国、为世界做很多大事、好事。我此访带来了美国工商界杰出代表，他们都很尊重和重视中国，我积极鼓励他们拓展对华合作。</w:t>
      </w:r>
    </w:p>
    <w:p w14:paraId="2944CDF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两国元首就中东局势、乌克兰危机、朝鲜半岛等重大国际和地区问题交换了意见。</w:t>
      </w:r>
    </w:p>
    <w:p w14:paraId="655FDE0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两国元首一致同意相互支持，办好今年亚太经合组织领导人非正式会议和二十国集团峰会。</w:t>
      </w:r>
    </w:p>
    <w:p w14:paraId="6BC7122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会谈期间，特朗普逐一向习近平介绍随访企业家。</w:t>
      </w:r>
    </w:p>
    <w:p w14:paraId="7C74DF9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特朗普抵达时，礼兵列队致敬。两国元首登上检阅台，军乐团奏中美两国国歌，天安门广场鸣放礼炮21响。特朗普在习近平陪同下检阅中国人民解放军仪仗队，并观看分列式。</w:t>
      </w:r>
    </w:p>
    <w:p w14:paraId="6C8D099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蔡奇、王毅、何立峰参加会谈。</w:t>
      </w:r>
    </w:p>
    <w:p w14:paraId="3966002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5C4087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79F1B4D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52085F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27FBC84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0B2FFF1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6AE4EE6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436250EF">
      <w:pPr>
        <w:pStyle w:val="2"/>
        <w:bidi w:val="0"/>
        <w:jc w:val="both"/>
        <w:rPr>
          <w:rFonts w:hint="eastAsia"/>
        </w:rPr>
      </w:pPr>
    </w:p>
    <w:p w14:paraId="0DC1B97E">
      <w:pPr>
        <w:pStyle w:val="2"/>
        <w:bidi w:val="0"/>
        <w:jc w:val="both"/>
        <w:rPr>
          <w:rFonts w:hint="eastAsia"/>
        </w:rPr>
      </w:pPr>
    </w:p>
    <w:p w14:paraId="1442C6CF">
      <w:pPr>
        <w:pStyle w:val="2"/>
        <w:bidi w:val="0"/>
        <w:jc w:val="both"/>
        <w:rPr>
          <w:rFonts w:hint="eastAsia"/>
        </w:rPr>
      </w:pPr>
    </w:p>
    <w:p w14:paraId="72E26339">
      <w:pPr>
        <w:pStyle w:val="2"/>
        <w:bidi w:val="0"/>
        <w:jc w:val="both"/>
        <w:rPr>
          <w:rFonts w:hint="eastAsia"/>
        </w:rPr>
      </w:pPr>
    </w:p>
    <w:p w14:paraId="275749D7">
      <w:pPr>
        <w:rPr>
          <w:rFonts w:hint="eastAsia"/>
        </w:rPr>
      </w:pPr>
      <w:r>
        <w:rPr>
          <w:rFonts w:hint="eastAsia"/>
        </w:rPr>
        <w:br w:type="page"/>
      </w:r>
    </w:p>
    <w:p w14:paraId="29169D90">
      <w:pPr>
        <w:pStyle w:val="2"/>
        <w:pageBreakBefore w:val="0"/>
        <w:widowControl/>
        <w:wordWrap/>
        <w:topLinePunct w:val="0"/>
        <w:autoSpaceDE w:val="0"/>
        <w:autoSpaceDN w:val="0"/>
        <w:bidi w:val="0"/>
        <w:adjustRightInd w:val="0"/>
        <w:snapToGrid w:val="0"/>
        <w:spacing w:beforeLines="0" w:afterLines="0"/>
        <w:textAlignment w:val="baseline"/>
        <w:rPr>
          <w:rFonts w:hint="eastAsia"/>
        </w:rPr>
      </w:pPr>
      <w:bookmarkStart w:id="5" w:name="_Toc27234"/>
      <w:bookmarkStart w:id="6" w:name="_Toc3132"/>
      <w:r>
        <w:rPr>
          <w:rFonts w:hint="eastAsia"/>
        </w:rPr>
        <w:t>习近平同俄罗斯总统普京共同出席“中俄教育年”</w:t>
      </w:r>
      <w:bookmarkEnd w:id="5"/>
      <w:bookmarkEnd w:id="6"/>
    </w:p>
    <w:p w14:paraId="052AE3A8">
      <w:pPr>
        <w:pStyle w:val="2"/>
        <w:pageBreakBefore w:val="0"/>
        <w:widowControl/>
        <w:wordWrap/>
        <w:topLinePunct w:val="0"/>
        <w:autoSpaceDE w:val="0"/>
        <w:autoSpaceDN w:val="0"/>
        <w:bidi w:val="0"/>
        <w:adjustRightInd w:val="0"/>
        <w:snapToGrid w:val="0"/>
        <w:spacing w:beforeLines="0" w:afterLines="0"/>
        <w:textAlignment w:val="baseline"/>
        <w:rPr>
          <w:rFonts w:hint="eastAsia"/>
        </w:rPr>
      </w:pPr>
      <w:bookmarkStart w:id="7" w:name="_Toc29116"/>
      <w:bookmarkStart w:id="8" w:name="_Toc22275"/>
      <w:r>
        <w:rPr>
          <w:rFonts w:hint="eastAsia"/>
        </w:rPr>
        <w:t>开幕式并致辞</w:t>
      </w:r>
      <w:bookmarkEnd w:id="7"/>
      <w:bookmarkEnd w:id="8"/>
    </w:p>
    <w:p w14:paraId="741378B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新华社北京5月20日电</w:t>
      </w:r>
      <w:r>
        <w:rPr>
          <w:rFonts w:hint="eastAsia" w:ascii="仿宋" w:hAnsi="仿宋" w:eastAsia="仿宋" w:cs="仿宋"/>
          <w:b w:val="0"/>
          <w:bCs w:val="0"/>
          <w:color w:val="262626"/>
          <w:spacing w:val="17"/>
          <w:sz w:val="31"/>
          <w:szCs w:val="31"/>
          <w:lang w:val="en-US" w:eastAsia="zh-CN"/>
        </w:rPr>
        <w:t xml:space="preserve">  </w:t>
      </w:r>
      <w:r>
        <w:rPr>
          <w:rFonts w:hint="default" w:ascii="仿宋" w:hAnsi="仿宋" w:eastAsia="仿宋" w:cs="仿宋"/>
          <w:b w:val="0"/>
          <w:bCs w:val="0"/>
          <w:color w:val="262626"/>
          <w:spacing w:val="17"/>
          <w:sz w:val="31"/>
          <w:szCs w:val="31"/>
          <w:lang w:val="en-US" w:eastAsia="zh-CN"/>
        </w:rPr>
        <w:t>5月20日下午，国家主席习近平同俄罗斯总统普京在北京人民大会堂共同出席“中俄教育年”开幕式。</w:t>
      </w:r>
    </w:p>
    <w:p w14:paraId="51810FE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两国元首在热烈的掌声中一同步入会场。</w:t>
      </w:r>
    </w:p>
    <w:p w14:paraId="182E4B7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首先发表致辞。习近平指出，今年是中俄战略协作伙伴关系建立30周年和《中俄睦邻友好合作条约》签署25周年。在这样一个具有特殊意义的年份启动“中俄教育年”，是我和普京总统着眼中俄关系长远发展作出的战略部署。教育是国与国之间连接民心、传承友谊的重要桥梁，是功在当代、利在千秋的崇高事业。长期以来，中俄教育合作持续深化、成效明显，丰富了中俄新时代全面战略协作伙伴关系的内涵。以“中俄教育年”为契机，双方要进一步凝聚合作共识、拓展合作领域、提升合作水平。</w:t>
      </w:r>
    </w:p>
    <w:p w14:paraId="4729CFD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强调，教育兴则国家兴，教育强则国家强。中俄要深化人才培养合作，共同培育国际顶尖人才队伍和国家战略科技力量，携手攻克前沿科学难题，助力两国创新发展；要践行文明互鉴理念，推动文明传承和教育治理经验交流，共同提高工作水平；要赓续传统友好情谊，进一步释放教育合作潜力，促进两国民众相知相亲，让青少年在深入交流中增进友谊，培育中俄世代友好的接班人。相信在双方共同努力下，“中俄教育年”必将取得圆满成功。</w:t>
      </w:r>
    </w:p>
    <w:p w14:paraId="7F6C1C4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普京表示，教育合作是两国全面战略协作伙伴关系不可或缺的重要组成部分，启动“俄中教育年”具有里程碑意义。俄中两国都重视教育，教育不仅对个人发展至关重要，更是国家经济社会发展的基础。“俄中教育年”活动内容丰富、规模宏大。俄方愿同中方一道，通过加强教育合作，增进青年一代的彼此了解，让俄中友好事业后继有人，推动俄中关系取得更大发展。</w:t>
      </w:r>
    </w:p>
    <w:p w14:paraId="4F5F1A1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两国元首共同为“中俄教育年”徽标揭幕。</w:t>
      </w:r>
    </w:p>
    <w:p w14:paraId="0EDBEFB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蔡奇、丁薛祥、王毅、何立峰、张国清、谌贻琴等参加。</w:t>
      </w:r>
    </w:p>
    <w:p w14:paraId="1770F5E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0064263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587D5CC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7D6D428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63C5D3C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1370A19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331DBDF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322CC12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39B1F3C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6591180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2F0D127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203C4B4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2E0551CB">
      <w:pPr>
        <w:pStyle w:val="2"/>
        <w:bidi w:val="0"/>
        <w:rPr>
          <w:rFonts w:hint="eastAsia"/>
        </w:rPr>
      </w:pPr>
      <w:bookmarkStart w:id="9" w:name="_Toc20750"/>
      <w:bookmarkStart w:id="10" w:name="_Toc27747"/>
      <w:r>
        <w:rPr>
          <w:rFonts w:hint="eastAsia"/>
        </w:rPr>
        <w:t>习近平同俄罗斯总统普京会谈</w:t>
      </w:r>
      <w:bookmarkEnd w:id="9"/>
      <w:bookmarkEnd w:id="10"/>
    </w:p>
    <w:p w14:paraId="4D6C057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新华社北京5月20日电（记者杨依军、温馨）5月20日上午，国家主席习近平在北京人民大会堂同来华进行国事访问的俄罗斯总统普京举行会谈。两国元首一致同意《中俄睦邻友好合作条约》继续延期。</w:t>
      </w:r>
    </w:p>
    <w:p w14:paraId="60E8A7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两国元首先后举行小范围、大范围会谈。</w:t>
      </w:r>
    </w:p>
    <w:p w14:paraId="23D3C87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指出，今年是中俄战略协作伙伴关系建立30周年和《中俄睦邻友好合作条约》签署25周年。中俄两国签署睦邻友好合作条约，以法律形式确立了长期睦邻友好、全面战略协作的制度基础，中俄关系由此实现跨越式发展。中俄关系一步一个脚印走到今天这个高度，是因为双方以“千磨万击还坚劲”的毅力不断深化政治互信和战略协作，以“更上一层楼”的精神拓展各领域合作，以“乱云飞渡仍从容”的勇气捍卫国际公道正义、推动构建人类命运共同体。当前国际形势下，作为联合国安理会常任理事国和世界重要大国，中俄两国要着眼战略长远，以更高质量的全面战略协作助力各自国家发展振兴，推动构建更加公正合理的全球治理体系。</w:t>
      </w:r>
    </w:p>
    <w:p w14:paraId="64506E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指出，中俄两国坚持在平等相待、相互尊重、重信守义、合作共赢的基础上发展新时代全面战略协作伙伴关系，政治互信不断深化，经贸、投资、能源、科技、人文、地方等合作持续推进，民心相通更加牢固。中俄关系进入更有作为、更快发展的新阶段。坚定不移推动中俄关系长期、健康、稳定、高质量发展，是双方着眼两国根本利益和世界发展大势作出的战略选择。两国各部门要全力落实好我和普京总统达成的重要共识，充分把握历史机遇，推动两国的互信根基越扎越牢、合作成色越来越足、友谊之路越走越宽。</w:t>
      </w:r>
    </w:p>
    <w:p w14:paraId="21B68DC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强调，双方要聚焦两国发展振兴目标，充分发挥中俄合作机制全面、完备的特点，加强对全方位合作的统筹设计，推动经贸投资、能源资源、交通运输、科技创新等务实合作提质升级，积极布局前沿领域合作，以新质生产力打造增长新引擎；要立足赓续世代友好，加强教育、文化、电影、旅游、体育等人文交流合作，夯实两国友好的社会民意基础；要深化多边协作，进一步密切在联合国、上海合作组织、金砖国家、亚太经合组织等多边平台的协调和配合，坚定不移维护战后国际秩序和国际法权威，团结全球南方，引领全球治理体系改革的正确方向。</w:t>
      </w:r>
    </w:p>
    <w:p w14:paraId="332753E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普京表示，在双方共同努力下，俄中关系达到空前的高水平。高层交往密切，政治互信牢固。双边贸易稳步增长，能源供需实现互利互惠，交通、物流、科技等领域合作日益深入。人文交流势头良好，在成功举行“俄中文化年”后，“俄中教育年”将开启。俄中关系经受考验，历久弥坚，已成为全面战略协作的典范。睦邻友好合作条约为两国关系奠定了坚实法律基础，在当前形势下具有更加重要的现实意义。俄方愿同中方一道，恪守条约精神，加强战略协调与务实合作，推动两国关系迈上更高水平。俄中合作是动荡国际形势中的重要稳定因素。俄方愿同中方继续加强多边协作，支持中国办好亚太经合组织领导人非正式会议，共同加强上海合作组织地位和影响，增强金砖国家机制团结协作，维护联合国权威，倡导文明多样性，推动国际秩序更加公正合理。</w:t>
      </w:r>
    </w:p>
    <w:p w14:paraId="284E118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两国元首就中东局势等重大国际和地区问题交换了意见。</w:t>
      </w:r>
    </w:p>
    <w:p w14:paraId="7C0BA8E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两国元首听取了中俄总理定期会晤机制框架下副总理级合作委员会双方主席汇报投资、能源、经贸、东北－远东、人文等领域合作进展。两国外长汇报了中俄在国际和地区事务中协调合作的情况。</w:t>
      </w:r>
    </w:p>
    <w:p w14:paraId="0798362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会谈后，两国元首签署并发表《中华人民共和国和俄罗斯联邦关于进一步加强全面战略协作、深化睦邻友好合作的联合声明》，见证签署经贸、教育、科技等领域20项合作文件。</w:t>
      </w:r>
    </w:p>
    <w:p w14:paraId="78F809B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访问期间，双方发表《中华人民共和国和俄罗斯联邦关于倡导世界多极化和新型国际关系的联合声明》，并达成了其他领域20项合作文件。</w:t>
      </w:r>
    </w:p>
    <w:p w14:paraId="2725F6D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两国元首还共同会见了记者。</w:t>
      </w:r>
    </w:p>
    <w:p w14:paraId="569DFD9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会谈前，习近平在人民大会堂东门外广场为普京举行欢迎仪式。</w:t>
      </w:r>
    </w:p>
    <w:p w14:paraId="460F25A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普京抵达时，礼兵列队致敬。两国元首登上检阅台，军乐团奏中俄两国国歌，天安门广场鸣放礼炮21响。普京在习近平陪同下检阅中国人民解放军仪仗队，并观看分列式。</w:t>
      </w:r>
    </w:p>
    <w:p w14:paraId="611784B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当晚，习近平在人民大会堂金色大厅为普京举行欢迎宴会。</w:t>
      </w:r>
    </w:p>
    <w:p w14:paraId="6CF8C71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蔡奇、丁薛祥、王毅、何立峰、张国清、谌贻琴等参加上述活动。</w:t>
      </w:r>
    </w:p>
    <w:p w14:paraId="3EA6D41D">
      <w:pPr>
        <w:pStyle w:val="2"/>
        <w:bidi w:val="0"/>
        <w:rPr>
          <w:rFonts w:hint="default" w:ascii="Helvetica" w:hAnsi="Helvetica" w:eastAsia="Helvetica" w:cs="Helvetica"/>
          <w:i w:val="0"/>
          <w:iCs w:val="0"/>
          <w:caps w:val="0"/>
          <w:color w:val="000000"/>
          <w:spacing w:val="0"/>
          <w:sz w:val="27"/>
          <w:szCs w:val="27"/>
          <w:lang w:val="en-US" w:eastAsia="zh-CN"/>
        </w:rPr>
      </w:pPr>
    </w:p>
    <w:p w14:paraId="673F1DB2">
      <w:pPr>
        <w:pStyle w:val="2"/>
        <w:bidi w:val="0"/>
        <w:rPr>
          <w:rFonts w:hint="eastAsia"/>
        </w:rPr>
      </w:pPr>
    </w:p>
    <w:p w14:paraId="1FD5FE87">
      <w:pPr>
        <w:pStyle w:val="2"/>
        <w:bidi w:val="0"/>
        <w:rPr>
          <w:rFonts w:hint="eastAsia"/>
        </w:rPr>
      </w:pPr>
    </w:p>
    <w:p w14:paraId="77C6D10D">
      <w:pPr>
        <w:pStyle w:val="2"/>
        <w:bidi w:val="0"/>
        <w:rPr>
          <w:rFonts w:hint="eastAsia"/>
        </w:rPr>
      </w:pPr>
    </w:p>
    <w:p w14:paraId="5667AF5A">
      <w:pPr>
        <w:pStyle w:val="2"/>
        <w:bidi w:val="0"/>
        <w:rPr>
          <w:rFonts w:hint="eastAsia"/>
        </w:rPr>
      </w:pPr>
    </w:p>
    <w:p w14:paraId="029903E7">
      <w:pPr>
        <w:pStyle w:val="2"/>
        <w:bidi w:val="0"/>
        <w:rPr>
          <w:rFonts w:hint="eastAsia"/>
        </w:rPr>
      </w:pPr>
    </w:p>
    <w:p w14:paraId="1A039CAF">
      <w:pPr>
        <w:pStyle w:val="2"/>
        <w:bidi w:val="0"/>
        <w:rPr>
          <w:rFonts w:hint="eastAsia"/>
        </w:rPr>
      </w:pPr>
    </w:p>
    <w:p w14:paraId="11969F0C">
      <w:pPr>
        <w:rPr>
          <w:rFonts w:hint="eastAsia"/>
        </w:rPr>
      </w:pPr>
      <w:r>
        <w:rPr>
          <w:rFonts w:hint="eastAsia"/>
        </w:rPr>
        <w:br w:type="page"/>
      </w:r>
    </w:p>
    <w:p w14:paraId="09483928">
      <w:pPr>
        <w:pStyle w:val="2"/>
        <w:bidi w:val="0"/>
        <w:rPr>
          <w:rFonts w:hint="eastAsia"/>
        </w:rPr>
      </w:pPr>
      <w:bookmarkStart w:id="11" w:name="_Toc21924"/>
      <w:bookmarkStart w:id="12" w:name="_Toc24344"/>
      <w:r>
        <w:rPr>
          <w:rFonts w:hint="eastAsia"/>
        </w:rPr>
        <w:t>习近平复信参加“共航蔚蓝：中美青年友谊行”</w:t>
      </w:r>
      <w:bookmarkEnd w:id="11"/>
      <w:bookmarkEnd w:id="12"/>
    </w:p>
    <w:p w14:paraId="7B89F61D">
      <w:pPr>
        <w:pStyle w:val="2"/>
        <w:bidi w:val="0"/>
        <w:rPr>
          <w:rFonts w:hint="eastAsia"/>
        </w:rPr>
      </w:pPr>
      <w:bookmarkStart w:id="13" w:name="_Toc6187"/>
      <w:bookmarkStart w:id="14" w:name="_Toc29357"/>
      <w:r>
        <w:rPr>
          <w:rFonts w:hint="eastAsia"/>
        </w:rPr>
        <w:t>活动的两国学生</w:t>
      </w:r>
      <w:bookmarkEnd w:id="13"/>
      <w:bookmarkEnd w:id="14"/>
    </w:p>
    <w:p w14:paraId="43DF546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新华社北京5月28日电　5月23日，国家主席习近平复信参加“共航蔚蓝：中美青年友谊行”活动的两国学生。</w:t>
      </w:r>
    </w:p>
    <w:p w14:paraId="36977F1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表示，很高兴得知两国学生搭乘“中美青年友谊号”，共同经历了难忘的友谊之旅。中美友好的故事由人民书写，中美关系的未来由青年创造。2023年11月我提出“5年邀请5万名美国青少年来华交流学习”倡议以来，已有超过5万名美国青少年来华参访，提前两年半实现预期目标。在交往交流中，中美两国青少年双向奔赴，加深相互了解和理解，结下深厚友谊，书写了两国人民友好交流的崭新篇章。</w:t>
      </w:r>
    </w:p>
    <w:p w14:paraId="5224B68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习近平指出，青少年最富有朝气，最富有梦想，是中美关系的未来和希望，也是世界的未来和希望。期待更多中美青少年接过两国友好事业的接力棒，相互学习、共同进步，成为跨越太平洋的“友谊使者”，为中美关系稳定健康可持续发展作出新的贡献。</w:t>
      </w:r>
    </w:p>
    <w:p w14:paraId="579D58A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近日，参加“共航蔚蓝：中美青年友谊行”活动的中美两国学生致信习近平主席，感谢“5年5万”倡议为两国青少年学习交流提供了宝贵机会。</w:t>
      </w:r>
    </w:p>
    <w:p w14:paraId="5D79116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1EB13B1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5FA20DB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4BE9A5EB">
      <w:pPr>
        <w:pStyle w:val="2"/>
        <w:bidi w:val="0"/>
        <w:rPr>
          <w:rFonts w:hint="eastAsia"/>
          <w:lang w:val="en-US" w:eastAsia="zh-CN"/>
        </w:rPr>
      </w:pPr>
      <w:bookmarkStart w:id="15" w:name="_Toc30703"/>
      <w:bookmarkStart w:id="16" w:name="_Toc10301"/>
      <w:r>
        <w:rPr>
          <w:rFonts w:hint="eastAsia"/>
          <w:lang w:val="en-US" w:eastAsia="zh-CN"/>
        </w:rPr>
        <w:t>习近平回信勉励中共一大纪念馆、</w:t>
      </w:r>
      <w:bookmarkEnd w:id="15"/>
      <w:bookmarkEnd w:id="16"/>
    </w:p>
    <w:p w14:paraId="2C947884">
      <w:pPr>
        <w:pStyle w:val="2"/>
        <w:bidi w:val="0"/>
        <w:rPr>
          <w:rFonts w:hint="eastAsia"/>
          <w:lang w:val="en-US" w:eastAsia="zh-CN"/>
        </w:rPr>
      </w:pPr>
      <w:bookmarkStart w:id="17" w:name="_Toc23053"/>
      <w:bookmarkStart w:id="18" w:name="_Toc23636"/>
      <w:r>
        <w:rPr>
          <w:rFonts w:hint="eastAsia"/>
          <w:lang w:val="en-US" w:eastAsia="zh-CN"/>
        </w:rPr>
        <w:t>南湖革命纪念馆少先队红领巾讲解员</w:t>
      </w:r>
      <w:bookmarkEnd w:id="17"/>
      <w:bookmarkEnd w:id="18"/>
    </w:p>
    <w:p w14:paraId="4FF4AD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新华社北京5月31日电  在“六一”国际儿童节即将到来之际，中共中央总书记、国家主席、中央军委主席习近平给中共一大纪念馆、南湖革命纪念馆少先队红领巾讲解员回信，对他们予以亲切勉励，并祝他们和全国的少年儿童节日快乐。</w:t>
      </w:r>
    </w:p>
    <w:p w14:paraId="667FB32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习近平在回信中说，得知你们在一大会址和南湖红船旁，用心用情讲述党的历史、革命故事和英雄事迹，厚植了爱党、爱国、爱社会主义的情感，得到了锻炼与成长，我感到欣慰。</w:t>
      </w:r>
    </w:p>
    <w:p w14:paraId="1C06584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习近平强调，今年是中国共产党成立105周年，党的事业需要一代又一代人接续奋斗。希望你们高举队旗跟党走，传承红色基因，增长知识本领，磨练意志品质，做党和人民的红孩子，在新征程上跑好历史接力赛。</w:t>
      </w:r>
    </w:p>
    <w:p w14:paraId="58798BE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2021年，“党的故事我来讲——争做红领巾讲解员”实践体验活动正式启动，各地组织少先队员走进红色场馆学习党的历史、讲解党的故事。近日，上海中共一大纪念馆、浙江嘉兴南湖革命纪念馆的少先队红领巾讲解员代表给习近平总书记写信，汇报参加讲解活动的收获和成长，表达争做新时代好少年的决心。</w:t>
      </w:r>
    </w:p>
    <w:p w14:paraId="1ACD49D2">
      <w:pPr>
        <w:keepNext w:val="0"/>
        <w:keepLines w:val="0"/>
        <w:pageBreakBefore w:val="0"/>
        <w:widowControl/>
        <w:kinsoku/>
        <w:wordWrap/>
        <w:overflowPunct w:val="0"/>
        <w:topLinePunct w:val="0"/>
        <w:autoSpaceDE w:val="0"/>
        <w:autoSpaceDN w:val="0"/>
        <w:bidi w:val="0"/>
        <w:adjustRightInd w:val="0"/>
        <w:snapToGrid w:val="0"/>
        <w:spacing w:before="15" w:line="339" w:lineRule="auto"/>
        <w:textAlignment w:val="baseline"/>
        <w:rPr>
          <w:rFonts w:hint="eastAsia" w:ascii="仿宋" w:hAnsi="仿宋" w:eastAsia="仿宋" w:cs="仿宋"/>
          <w:spacing w:val="15"/>
          <w:sz w:val="30"/>
          <w:szCs w:val="30"/>
          <w:lang w:val="en-US" w:eastAsia="zh-CN"/>
        </w:rPr>
      </w:pPr>
    </w:p>
    <w:p w14:paraId="44C42CBA">
      <w:pPr>
        <w:keepNext w:val="0"/>
        <w:keepLines w:val="0"/>
        <w:pageBreakBefore w:val="0"/>
        <w:widowControl/>
        <w:kinsoku/>
        <w:wordWrap/>
        <w:overflowPunct w:val="0"/>
        <w:topLinePunct w:val="0"/>
        <w:autoSpaceDE w:val="0"/>
        <w:autoSpaceDN w:val="0"/>
        <w:bidi w:val="0"/>
        <w:adjustRightInd w:val="0"/>
        <w:snapToGrid w:val="0"/>
        <w:spacing w:before="15" w:line="339" w:lineRule="auto"/>
        <w:textAlignment w:val="baseline"/>
        <w:rPr>
          <w:rFonts w:hint="eastAsia" w:ascii="仿宋" w:hAnsi="仿宋" w:eastAsia="仿宋" w:cs="仿宋"/>
          <w:spacing w:val="15"/>
          <w:sz w:val="30"/>
          <w:szCs w:val="30"/>
          <w:lang w:val="en-US" w:eastAsia="zh-CN"/>
        </w:rPr>
      </w:pPr>
    </w:p>
    <w:p w14:paraId="20FE7358">
      <w:pPr>
        <w:keepNext w:val="0"/>
        <w:keepLines w:val="0"/>
        <w:pageBreakBefore w:val="0"/>
        <w:widowControl/>
        <w:kinsoku/>
        <w:wordWrap/>
        <w:overflowPunct w:val="0"/>
        <w:topLinePunct w:val="0"/>
        <w:autoSpaceDE w:val="0"/>
        <w:autoSpaceDN w:val="0"/>
        <w:bidi w:val="0"/>
        <w:adjustRightInd w:val="0"/>
        <w:snapToGrid w:val="0"/>
        <w:spacing w:before="15" w:line="339" w:lineRule="auto"/>
        <w:textAlignment w:val="baseline"/>
        <w:rPr>
          <w:rFonts w:hint="eastAsia" w:ascii="仿宋" w:hAnsi="仿宋" w:eastAsia="仿宋" w:cs="仿宋"/>
          <w:spacing w:val="15"/>
          <w:sz w:val="30"/>
          <w:szCs w:val="30"/>
          <w:lang w:val="en-US" w:eastAsia="zh-CN"/>
        </w:rPr>
      </w:pPr>
    </w:p>
    <w:p w14:paraId="106BC712">
      <w:pPr>
        <w:pStyle w:val="2"/>
        <w:bidi w:val="0"/>
      </w:pPr>
      <w:bookmarkStart w:id="19" w:name="_Toc2338"/>
      <w:bookmarkStart w:id="20" w:name="_Toc4267"/>
      <w:r>
        <w:rPr>
          <w:rFonts w:hint="eastAsia"/>
        </w:rPr>
        <w:t>习近平在朝鲜媒体发表署名文章</w:t>
      </w:r>
      <w:bookmarkEnd w:id="19"/>
      <w:bookmarkEnd w:id="20"/>
    </w:p>
    <w:p w14:paraId="674EEA0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0"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微软雅黑" w:hAnsi="微软雅黑" w:eastAsia="微软雅黑" w:cs="微软雅黑"/>
          <w:i w:val="0"/>
          <w:iCs w:val="0"/>
          <w:caps w:val="0"/>
          <w:color w:val="333333"/>
          <w:spacing w:val="0"/>
          <w:sz w:val="27"/>
          <w:szCs w:val="27"/>
          <w:shd w:val="clear" w:fill="FFFFFF"/>
        </w:rPr>
        <w:t>　</w:t>
      </w:r>
      <w:r>
        <w:rPr>
          <w:rFonts w:hint="eastAsia" w:ascii="仿宋" w:hAnsi="仿宋" w:eastAsia="仿宋" w:cs="仿宋"/>
          <w:b w:val="0"/>
          <w:bCs w:val="0"/>
          <w:color w:val="262626"/>
          <w:spacing w:val="17"/>
          <w:sz w:val="31"/>
          <w:szCs w:val="31"/>
          <w:lang w:val="en-US" w:eastAsia="zh-CN"/>
        </w:rPr>
        <w:t>今年是《中朝友好合作互助条约》签订65周年。应朝鲜劳动党总书记、国务委员长金正恩同志邀请，我即将对朝鲜进行国事访问。这是我时隔7年再次访问美丽的朝鲜。我期待同金正恩总书记共话中朝传统友谊，共商中朝关系发展大计。</w:t>
      </w:r>
    </w:p>
    <w:p w14:paraId="729438C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朝两国是守望相助、命运与共的社会主义友好邻邦。中朝传统友谊是两党两国和两国人民共同的宝贵财富。无论时代如何变迁、国际形势如何变化，中朝传统友谊始终牢不可破、历久弥坚，不断焕发蓬勃生机活力。</w:t>
      </w:r>
    </w:p>
    <w:p w14:paraId="336111D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最高层战略引领是中朝关系的最大优势。历史上，中朝老一辈领导人相交相知、亲密无间。近年来，我同金正恩总书记6次会晤，保持密切战略沟通，共同擘画中朝关系发展蓝图。我坚信，中朝关系这艘航船有最高领导人领航掌舵，必将乘风破浪、勇往直前。</w:t>
      </w:r>
    </w:p>
    <w:p w14:paraId="3918926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社会主义共同理想是中朝关系的鲜明底色。中国共产党和朝鲜劳动党同为马克思主义执政党，中朝两国是社会主义道路上的同行者。我坚信，两党两国携手推动各自党和国家事业发展，持续加强务实交流合作，必将有力促进国家繁荣富强和人民幸福安康，不断彰显社会主义的显著优势和光明前景。</w:t>
      </w:r>
    </w:p>
    <w:p w14:paraId="1EB4391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命运与共的传统友谊是中朝关系的深厚根基。在争取国家独立和民族解放的峥嵘岁月中，中朝两国人民休戚与共、生死相依，用鲜血凝结了伟大的战斗友谊。在各自社会主义事业发展中，两国人民携手并肩、同甘共苦，生动诠释了彼此信赖、团结互助的同志情谊。我坚信，历经时代变迁和国际风云变幻考验的中朝传统友谊，必将薪火相传、万古长青。</w:t>
      </w:r>
    </w:p>
    <w:p w14:paraId="77CF24B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高水平战略协作是中朝关系的时代内涵。促进地区长治久安、世界和平稳定是两党两国和两国人民的共同追求。双方坚定支持彼此维护国家主权、安全、发展利益，携手维护地区和平安宁、国际公平正义和战后国际秩序。我坚信，中朝双方持续深化战略协作，必将共同走好和平发展、合作共赢的人间正道。</w:t>
      </w:r>
    </w:p>
    <w:p w14:paraId="76ABB02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近年来，面对加速演进的世界百年变局和变乱交织的国际形势，中朝双方坚持集中精力办好自己的事，在社会主义道路上砥砺前行、不懈奋斗。中国实现“十五五”良好开局，正在奋力开创中国式现代化建设新局面，向着第二个百年奋斗目标阔步迈进。朝鲜劳动党胜利召开第九次代表大会，对朝鲜党和国家事业发展作出战略规划和重大部署，开启社会主义全面发展新时期。</w:t>
      </w:r>
    </w:p>
    <w:p w14:paraId="346531B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维护好、巩固好、发展好中朝关系始终是中国党和政府坚定不移的方针。当前，中朝关系站在新的历史起点，面临新的发展机遇，肩负新的时代使命。中方愿同朝方一道，从战略高度把握中朝关系，推动中朝关系与时俱进、得到更大发展。</w:t>
      </w:r>
    </w:p>
    <w:p w14:paraId="4A50622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深化战略沟通，牢牢把握中朝关系发展正确方向。我们要保持两党两国高层交往优良传统，像亲戚一样常来往、多走动。以《中朝友好合作互助条约》签订65周年为契机，加强党政军各部门各层级沟通交往，落实好双方重要共识，为中朝关系发展注入强劲动力。</w:t>
      </w:r>
    </w:p>
    <w:p w14:paraId="324024A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加强交流互鉴，共同推动两国社会主义事业行稳致远。我们要坚持道不变、志不改，相互支持彼此走符合自身国情的社会主义道路，坚定维护两国政治安全。坚持和加强党的全面领导，拓展两党交往合作，深化治党治国经验交流互鉴，引领两国社会主义事业不断从胜利走向胜利。</w:t>
      </w:r>
    </w:p>
    <w:p w14:paraId="0CCA65D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拓展务实合作，持续增进两国人民福祉和友谊。我们要加强两国发展战略对接，挖掘各领域合作潜力，共享机遇，共促发展，更好惠及两国人民。通过灵活多样的形式，持续活跃友好往来，深化相互了解，拉紧情感纽带，把中朝友好的接力棒一代一代传下去。</w:t>
      </w:r>
    </w:p>
    <w:p w14:paraId="5C34B56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密切多边协作，坚定捍卫国际公平正义。我们要顺应时代潮流，加强战略沟通和协调配合，共同维护以联合国为核心的国际体系和以国际法为基础的国际秩序，反对霸权主义和强权政治，反对一切复活军国主义、危害地区安全稳定的图谋和行径。共同推进平等有序的世界多极化、普惠包容的经济全球化，落实四大全球倡议，携手推动构建人类命运共同体。</w:t>
      </w:r>
    </w:p>
    <w:p w14:paraId="0A898DC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rPr>
      </w:pPr>
      <w:r>
        <w:rPr>
          <w:rFonts w:hint="eastAsia" w:ascii="仿宋" w:hAnsi="仿宋" w:eastAsia="仿宋" w:cs="仿宋"/>
          <w:b w:val="0"/>
          <w:bCs w:val="0"/>
          <w:color w:val="262626"/>
          <w:spacing w:val="17"/>
          <w:sz w:val="31"/>
          <w:szCs w:val="31"/>
          <w:lang w:val="en-US" w:eastAsia="zh-CN"/>
        </w:rPr>
        <w:t>岁月共磨砺，烈火见真金。我们愿同朝鲜同志携手前行、续写新篇，让中朝传统友谊焕发更加璀璨的时代光辉，为促进地区乃至世界和平稳定和发展繁荣作出更大贡献。</w:t>
      </w:r>
    </w:p>
    <w:p w14:paraId="225AD31F">
      <w:pPr>
        <w:pStyle w:val="2"/>
        <w:bidi w:val="0"/>
        <w:rPr>
          <w:rFonts w:hint="eastAsia"/>
        </w:rPr>
      </w:pPr>
      <w:bookmarkStart w:id="21" w:name="_Toc11907"/>
      <w:bookmarkStart w:id="22" w:name="_Toc21763"/>
      <w:r>
        <w:rPr>
          <w:rFonts w:hint="eastAsia"/>
        </w:rPr>
        <w:t>习近平对常态化做好东西部协作工作作出重要指示</w:t>
      </w:r>
      <w:bookmarkEnd w:id="21"/>
      <w:bookmarkEnd w:id="22"/>
    </w:p>
    <w:p w14:paraId="053DB7C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6月17日电 中共中央总书记、国家主席、中央军委主席习近平近日对常态化做好东西部协作工作作出重要指示指出，东西部协作开展30年来，在助力脱贫攻坚、促进区域协调发展等方面发挥了重要作用，彰显了我们党的政治优势和我国社会主义制度的优越性。</w:t>
      </w:r>
    </w:p>
    <w:p w14:paraId="1DEEA0B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今年是“十五五”开局之年，也是开展常态化帮扶第一年。要总结运用闽宁协作等有益经验，进一步完善协作机制，优化协作方式，拓展协作领域，推动东西部产业互补、人员互动、技术互学、观念互通、作风互鉴，实现互利共赢、共同发展。各级党委和政府要认真落实常态化帮扶责任，坚决守牢不发生规模性返贫致贫底线，扎实推进乡村全面振兴，不断增强区域发展协调性，推动全体人民共同富裕迈出坚实步伐。</w:t>
      </w:r>
    </w:p>
    <w:p w14:paraId="6F36B7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全国东西部协作工作会议17日在宁夏银川召开。会上传达了习近平重要指示。中共中央政治局委员、国务院副总理刘国中出席会议并讲话。他强调，习近平总书记的重要指示高屋建瓴、精辟深邃，具有很强的政治性、思想性、指导性，为常态化做好东西部协作提供了根本遵循，必须深入学习领会、坚决贯彻落实。要始终扛牢政治责任，牢固树立和践行正确政绩观，总结运用闽宁协作等有益经验，深化东西部产业合作、劳务协作，加强干部人才交流，拓展科技、金融等协作，因地制宜创造性开展工作，不断提升协作质效，促进优势互补、双向赋能、共同发展。</w:t>
      </w:r>
    </w:p>
    <w:p w14:paraId="60A4FF3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会上通报了东西部协作工作有关情况。宁夏回族自治区、福建省负责同志分别介绍闽宁协作经验做法，北京市、上海市、江苏省、广东省、四川省、甘肃省负责同志在会上发言。</w:t>
      </w:r>
    </w:p>
    <w:p w14:paraId="653A94B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承担东西部协作任务的有关省区市负责同志，中央农村工作领导小组部分成员单位负责同志等参加会议。</w:t>
      </w:r>
    </w:p>
    <w:p w14:paraId="0011737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1B3045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C76808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F4AF78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34BA5B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54F577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1EF682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430E45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580A9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06E4C5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B87F46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9C126B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F8F4DA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E6EF61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FD812B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8F3039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AB82A2E">
      <w:pPr>
        <w:pStyle w:val="2"/>
        <w:bidi w:val="0"/>
        <w:rPr>
          <w:rFonts w:hint="eastAsia"/>
        </w:rPr>
      </w:pPr>
      <w:bookmarkStart w:id="23" w:name="_Toc19889"/>
      <w:bookmarkStart w:id="24" w:name="_Toc10831"/>
      <w:r>
        <w:rPr>
          <w:rFonts w:hint="eastAsia"/>
        </w:rPr>
        <w:t>习近平给新华社老党员张连生回信强调 传承红色基因</w:t>
      </w:r>
      <w:bookmarkEnd w:id="23"/>
      <w:bookmarkEnd w:id="24"/>
      <w:r>
        <w:rPr>
          <w:rFonts w:hint="eastAsia"/>
        </w:rPr>
        <w:t xml:space="preserve"> </w:t>
      </w:r>
    </w:p>
    <w:p w14:paraId="2E1BFA8E">
      <w:pPr>
        <w:pStyle w:val="2"/>
        <w:bidi w:val="0"/>
      </w:pPr>
      <w:bookmarkStart w:id="25" w:name="_Toc3238"/>
      <w:bookmarkStart w:id="26" w:name="_Toc12321"/>
      <w:r>
        <w:rPr>
          <w:rFonts w:hint="eastAsia"/>
        </w:rPr>
        <w:t>在新征程上书写优异答卷</w:t>
      </w:r>
      <w:bookmarkEnd w:id="25"/>
      <w:bookmarkEnd w:id="26"/>
    </w:p>
    <w:p w14:paraId="5670366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新华社老党员张连生同志：</w:t>
      </w:r>
    </w:p>
    <w:p w14:paraId="5F5D715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您好！很高兴收到来信。您当年作为中央纵队“四大队”报务员，在烽火硝烟中跟随党中央转战陕北，扎根通信技术岗位辛勤付出一辈子，期颐之年仍关心党和国家事业发展，向您表示敬意。</w:t>
      </w:r>
    </w:p>
    <w:p w14:paraId="02135FC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您在信中说，要永远跟党走，做永远的“四大队”队员，这饱含着真挚深厚的信党爱党之情。新时代共产党人要传承红色基因，不忘初心、牢记使命，履职尽责、实干担当，在新征程上书写优异答卷。</w:t>
      </w:r>
    </w:p>
    <w:p w14:paraId="0DC195E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在中国共产党成立105周年之际，向您和全国的老党员、老同志致以诚挚问候，祝身体健康、生活幸福！</w:t>
      </w:r>
    </w:p>
    <w:p w14:paraId="05CD79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 xml:space="preserve">                                习近平</w:t>
      </w:r>
    </w:p>
    <w:p w14:paraId="7FE62A0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 xml:space="preserve">                                  2026年6月17日</w:t>
      </w:r>
    </w:p>
    <w:p w14:paraId="729FD44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p>
    <w:p w14:paraId="015AA7E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p>
    <w:p w14:paraId="0AD1C8D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p>
    <w:p w14:paraId="1FA7EE3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p>
    <w:p w14:paraId="3826071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p>
    <w:p w14:paraId="1C20BD4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p>
    <w:p w14:paraId="05B3D3D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center"/>
        <w:textAlignment w:val="baseline"/>
        <w:rPr>
          <w:rFonts w:hint="eastAsia" w:ascii="仿宋" w:hAnsi="仿宋" w:eastAsia="仿宋" w:cs="仿宋"/>
          <w:b w:val="0"/>
          <w:bCs w:val="0"/>
          <w:color w:val="262626"/>
          <w:spacing w:val="17"/>
          <w:sz w:val="31"/>
          <w:szCs w:val="31"/>
          <w:lang w:val="en-US" w:eastAsia="zh-CN"/>
        </w:rPr>
      </w:pPr>
    </w:p>
    <w:p w14:paraId="32BC2C23">
      <w:pPr>
        <w:pStyle w:val="2"/>
        <w:bidi w:val="0"/>
      </w:pPr>
      <w:bookmarkStart w:id="27" w:name="_Toc23286"/>
      <w:bookmarkStart w:id="28" w:name="_Toc1915"/>
      <w:r>
        <w:rPr>
          <w:rFonts w:hint="eastAsia"/>
        </w:rPr>
        <w:t>习近平在山东德州考察时强调</w:t>
      </w:r>
      <w:bookmarkEnd w:id="27"/>
      <w:bookmarkEnd w:id="28"/>
    </w:p>
    <w:p w14:paraId="0B72EE8B">
      <w:pPr>
        <w:pStyle w:val="2"/>
        <w:bidi w:val="0"/>
        <w:rPr>
          <w:rFonts w:hint="eastAsia"/>
        </w:rPr>
      </w:pPr>
      <w:bookmarkStart w:id="29" w:name="_Toc27756"/>
      <w:bookmarkStart w:id="30" w:name="_Toc6447"/>
      <w:r>
        <w:rPr>
          <w:rFonts w:hint="eastAsia"/>
        </w:rPr>
        <w:t>以扎实举措推进农业农村现代化</w:t>
      </w:r>
      <w:bookmarkEnd w:id="29"/>
      <w:bookmarkEnd w:id="30"/>
    </w:p>
    <w:p w14:paraId="4F6C75BF">
      <w:pPr>
        <w:pStyle w:val="2"/>
        <w:bidi w:val="0"/>
        <w:rPr>
          <w:rFonts w:hint="eastAsia"/>
        </w:rPr>
      </w:pPr>
      <w:bookmarkStart w:id="31" w:name="_Toc10511"/>
      <w:bookmarkStart w:id="32" w:name="_Toc26168"/>
      <w:r>
        <w:rPr>
          <w:rFonts w:hint="eastAsia"/>
        </w:rPr>
        <w:t>用勤劳和智慧创造更加美好生活</w:t>
      </w:r>
      <w:bookmarkEnd w:id="31"/>
      <w:bookmarkEnd w:id="32"/>
    </w:p>
    <w:p w14:paraId="6C33D26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总书记、国家主席、中央军委主席习近平6月24日在山东省德州市考察时强调，农业农村现代化关系中国式现代化全局和成色，要以扎实举措做好各项工作，着力提升农业综合生产能力和质量效益，确保粮食等重要农产品稳定供给，因地制宜推进宜居宜业和美乡村建设，引导广大农民群众用勤劳和智慧创造更加美好生活。</w:t>
      </w:r>
    </w:p>
    <w:p w14:paraId="1EC08F0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6月24日，习近平在山东省委书记林武和省长周乃翔陪同下，来到德州市考察调研。</w:t>
      </w:r>
    </w:p>
    <w:p w14:paraId="547AA9A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正值夏播时节，田间地里一派农忙景象。24日上午，习近平来到德州市陵城区边临镇东于架村，听取当地“三夏”生产工作汇报，了解小麦收成、玉米种植、农资供应等情况。他来到农田灌渠边察看水肥一体化设施，随后走进农田同种粮大户、农机手、农技人员亲切交流。得知今年小麦亩产又有提高，玉米播种不误农时、进度很快，习近平很高兴。他强调，保障粮食等重要农产品稳定供给是农业生产的重中之重。要落实粮食生产各项支持政策，做好农资保供稳价，积极推广先进适用品种、技术、装备，稳步提高单产和效益，力争全年粮食丰收。要完善农业基础设施，确保高标准农田建设质量，推进农业节水增效，强化气象预报和灾害监测预警，提升农业防灾减灾救灾能力。</w:t>
      </w:r>
    </w:p>
    <w:p w14:paraId="2E47695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之后，习近平来到邻近的“全国文明村”西于架村考察。他走进村党群服务中心，细致询问村党组织建设和开展便民服务等情况，了解当地探索片区化推进乡村振兴的做法，并察看农副产品展示。习近平希望村党组织进一步发挥党建引领作用，充分调动村民群众的积极性，在推进宜居宜业和美乡村建设中不断取得新成绩。他要求持续为基层减负，让村干部有更多时间和精力服务群众、推动发展。</w:t>
      </w:r>
    </w:p>
    <w:p w14:paraId="11F59D6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村民于鑫辉家，习近平察看家居陈设，同一家人围坐一起拉家常，关切询问就业收入、老人健康、孩子学习等情况，详细了解党的“三农”政策是不是全部落实到位。他指出，树立和践行正确政绩观，最终要落到为民造福上。广大党员、干部要强化公仆意识，厚植为民情怀，多为群众做好事、办实事、解难事，实实在在增强老百姓的获得感幸福感安全感。</w:t>
      </w:r>
    </w:p>
    <w:p w14:paraId="221F3C1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离开村子时，村民们热情欢送总书记。习近平对大家说，“七一”就要到了，我们即将迎来党的105岁生日。105年来我们党团结带领全国各族人民不懈奋斗，创造了无愧于历史和人民的伟大成就。现在，我们正阔步行进在全面建设社会主义现代化国家的新征程上，要齐心协力走好新的长征路，开创更加光明的未来，不断满足人民对美好生活的向往。他祝愿乡亲们在党的领导下把家园建设得越来越美，把日子过得越来越好。</w:t>
      </w:r>
    </w:p>
    <w:p w14:paraId="40DCD0D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lang w:val="en-US" w:eastAsia="zh-CN"/>
        </w:rPr>
      </w:pPr>
      <w:r>
        <w:rPr>
          <w:rFonts w:hint="eastAsia" w:ascii="仿宋" w:hAnsi="仿宋" w:eastAsia="仿宋" w:cs="仿宋"/>
          <w:b w:val="0"/>
          <w:bCs w:val="0"/>
          <w:color w:val="262626"/>
          <w:spacing w:val="17"/>
          <w:sz w:val="31"/>
          <w:szCs w:val="31"/>
          <w:lang w:val="en-US" w:eastAsia="zh-CN"/>
        </w:rPr>
        <w:t>何立峰及中央和国家机关有关部门负责同志陪同考察。</w:t>
      </w:r>
    </w:p>
    <w:p w14:paraId="023047DE">
      <w:pPr>
        <w:pStyle w:val="2"/>
        <w:bidi w:val="0"/>
        <w:rPr>
          <w:rFonts w:hint="eastAsia"/>
          <w:lang w:val="en-US" w:eastAsia="zh-CN"/>
        </w:rPr>
      </w:pPr>
      <w:bookmarkStart w:id="33" w:name="_Toc23646"/>
      <w:r>
        <w:t>做强做优做大实体经济</w:t>
      </w:r>
      <w:bookmarkEnd w:id="33"/>
    </w:p>
    <w:p w14:paraId="42B791E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一</w:t>
      </w:r>
    </w:p>
    <w:p w14:paraId="038DEE0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振兴实体经济是供给侧结构性改革的主要任务，供给侧结构性改革要向振兴实体经济发力、聚力。不论经济发展到什么时候，实体经济都是我国经济发展、我们在国际经济竞争中赢得主动的根基。我国经济是靠实体经济起家的，也要靠实体经济走向未来。我们学不了有的国家大搞虚拟经济那一套，而且搞虚拟经济本身就有很大隐患。我国有13亿多人口，老百姓衣食住行用，经济社会发展物质技术支撑，离开了实体经济是不行的，世界上哪个国家有这个能力给我们提供。这一点，我们必须牢记在心，千万不能把关系国家安全、关系国计民生、关系国际竞争力的实体经济搞虚了、搞少了。</w:t>
      </w:r>
    </w:p>
    <w:p w14:paraId="137F85E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（2016年12月14日在中央经济工作会议上的讲话）</w:t>
      </w:r>
    </w:p>
    <w:p w14:paraId="61BEE70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二</w:t>
      </w:r>
    </w:p>
    <w:p w14:paraId="5BE784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一个国家一定要有正确的战略选择，我国是个大国，必须发展实体经济，不断推进工业现代化、提高制造业水平，不能脱实向虚。</w:t>
      </w:r>
    </w:p>
    <w:p w14:paraId="60A74B2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（2017年4月20日在广西考察时的讲话）</w:t>
      </w:r>
    </w:p>
    <w:p w14:paraId="385CAA0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三</w:t>
      </w:r>
    </w:p>
    <w:p w14:paraId="2F71BAA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实体经济是一国经济的立身之本，是财富创造的根本源泉，是国家强盛的重要支柱。要深化供给侧结构性改革，加快发展先进制造业，推动互联网、大数据、人工智能同实体经济深度融合，推动资源要素向实体经济集聚、政策措施向实体经济倾斜、工作力量向实体经济加强，营造脚踏实地、勤劳创业、实业致富的发展环境和社会氛围。</w:t>
      </w:r>
    </w:p>
    <w:p w14:paraId="03C43F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（2018年1月30日在十九届中央政治局第三次集体学习时的讲话）</w:t>
      </w:r>
    </w:p>
    <w:p w14:paraId="2F95578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四</w:t>
      </w:r>
    </w:p>
    <w:p w14:paraId="57083F1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制造业是立国之本、强国之基。我国仍处于工业化发展阶段，却已出现制造业占经济比重过快下降问题，必须引起高度关注。要把制造业高质量发展放到更加突出的位置，采取有力措施，推动先进制造业和现代服务业深度融合，坚定不移建设制造强国。</w:t>
      </w:r>
    </w:p>
    <w:p w14:paraId="5145BD9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（2018年12月19日在中央经济工作会议上的讲话）</w:t>
      </w:r>
    </w:p>
    <w:p w14:paraId="11535EF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五</w:t>
      </w:r>
    </w:p>
    <w:p w14:paraId="4EA8231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制造业是实体经济的基础，实体经济是我国发展的本钱，是构筑未来发展战略优势的重要支撑。要坚定推进产业转型升级，加强自主创新，发展高端制造、智能制造，把我国制造业和实体经济搞上去，推动我国经济由量大转向质强，扎扎实实实现“两个一百年”奋斗目标。</w:t>
      </w:r>
    </w:p>
    <w:p w14:paraId="68843FA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（2019年9月17日在河南考察时的讲话）</w:t>
      </w:r>
    </w:p>
    <w:p w14:paraId="3699298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六</w:t>
      </w:r>
    </w:p>
    <w:p w14:paraId="509B817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要深刻把握发展的阶段性新特征新要求，坚持把做实做强做优实体经济作为主攻方向，一手抓传统产业转型升级，一手抓战略性新兴产业发展壮大，推动制造业加速向数字化、网络化、智能化发展，提高产业链供应链稳定性和现代化水平。</w:t>
      </w:r>
    </w:p>
    <w:p w14:paraId="6910DA9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（2020年8月21日在安徽考察时的讲话）</w:t>
      </w:r>
    </w:p>
    <w:p w14:paraId="4A02354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七</w:t>
      </w:r>
    </w:p>
    <w:p w14:paraId="3A0CA91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推动数字经济和实体经济融合发展。要把握数字化、网络化、智能化方向，推动制造业、服务业、农业等产业数字化，利用互联网新技术对传统产业进行全方位、全链条的改造，提高全要素生产率，发挥数字技术对经济发展的放大、叠加、倍增作用。要推动互联网、大数据、人工智能同产业深度融合，加快培育一批“专精特新”企业和制造业单项冠军企业。当然，要脚踏实地、因企制宜，不能为数字化而数字化。</w:t>
      </w:r>
    </w:p>
    <w:p w14:paraId="1D3AB31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（2021年10月18日在十九届中央政治局第三十四次集体学习时的讲话）</w:t>
      </w:r>
    </w:p>
    <w:p w14:paraId="37D832D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八</w:t>
      </w:r>
    </w:p>
    <w:p w14:paraId="4F00DEE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建设现代化产业体系。坚持把发展经济的着力点放在实体经济上，推进新型工业化，加快建设制造强国、质量强国、航天强国、交通强国、网络强国、数字中国。实施产业基础再造工程和重大技术装备攻关工程，支持专精特新企业发展，推动制造业高端化、智能化、绿色化发展。巩固优势产业领先地位，在关系安全发展的领域加快补齐短板，提升战略性资源供应保障能力。推动战略性新兴产业融合集群发展，构建新一代信息技术、人工智能、生物技术、新能源、新材料、高端装备、绿色环保等一批新的增长引擎。构建优质高效的服务业新体系，推动现代服务业同先进制造业、现代农业深度融合。加快发展物联网，建设高效顺畅的流通体系，降低物流成本。加快发展数字经济，促进数字经济和实体经济深度融合，打造具有国际竞争力的数字产业集群。优化基础设施布局、结构、功能和系统集成，构建现代化基础设施体系。</w:t>
      </w:r>
    </w:p>
    <w:p w14:paraId="054341B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（2022年10月16日在中国共产党第二十次全国代表大会上的报告）</w:t>
      </w:r>
    </w:p>
    <w:p w14:paraId="1333380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九</w:t>
      </w:r>
    </w:p>
    <w:p w14:paraId="2AD51A2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当前，全球产业体系和产业链供应链呈现多元化布局、区域化合作、绿色化转型、数字化加速的态势，这是经济发展规律和历史大趋势，不以人的意志为转移。我们要继续把发展经济的着力点放在实体经济上，扎实推进新型工业化，加快建设制造强国、质量强国、网络强国、数字中国，打造具有国际竞争力的数字产业集群。顺应产业发展大势，从时空两方面统筹抓好产业升级和产业转移。一方面，推动短板产业补链、优势产业延链，传统产业升链、新兴产业建链，增强产业发展的接续性和竞争力；另一方面，深化改革健全区域战略统筹、市场一体化发展等机制，优化生产力布局，推动重点产业在国内外有序转移，支持企业深度参与全球产业分工和合作，促进内外产业深度融合，打造自主可控、安全可靠、竞争力强的现代化产业体系。</w:t>
      </w:r>
    </w:p>
    <w:p w14:paraId="27E84CB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（2023年1月31日在二十届中央政治局第二次集体学习时的讲话）</w:t>
      </w:r>
    </w:p>
    <w:p w14:paraId="7EED50F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十</w:t>
      </w:r>
    </w:p>
    <w:p w14:paraId="3E9B955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新时代新征程，以中国式现代化全面推进强国建设、民族复兴伟业，实现新型工业化是关键任务。要完整、准确、全面贯彻新发展理念，统筹发展和安全，深刻把握新时代新征程推进新型工业化的基本规律，积极主动适应和引领新一轮科技革命和产业变革，把高质量发展的要求贯穿新型工业化全过程，把建设制造强国同发展数字经济、产业信息化等有机结合，为中国式现代化构筑强大物质技术基础。</w:t>
      </w:r>
    </w:p>
    <w:p w14:paraId="5DA6FC9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（2023年9月对推进新型工业化的指示）</w:t>
      </w:r>
    </w:p>
    <w:p w14:paraId="278C69B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十一</w:t>
      </w:r>
    </w:p>
    <w:p w14:paraId="2D35539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坚持把金融服务实体经济作为根本宗旨。实体经济是金融的根基，金融是实体经济的血脉，服务实体经济是金融的天职。如果热衷于自我循环、自我膨胀，金融就会变成无源之水、无本之木，迟早酿成危机。我国金融必须守好服务实体经济本分，推动高质量发展，决不能脱实向虚。</w:t>
      </w:r>
    </w:p>
    <w:p w14:paraId="0DE52E5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（2024年1月16日在省部级主要领导干部推动金融高质量发展专题研讨班上的讲话）</w:t>
      </w:r>
    </w:p>
    <w:p w14:paraId="195380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eastAsia"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十二</w:t>
      </w:r>
    </w:p>
    <w:p w14:paraId="4806B5A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十五五”时期，必须把因地制宜发展新质生产力摆在更加突出的战略位置，以科技创新为引领、以实体经济为根基，坚持全面推进传统产业转型升级、积极发展新兴产业、超前布局未来产业并举，加快建设现代化产业体系。要完善国家创新体系，激发各类创新主体活力，瞄准世界科技前沿，在加强基础研究、提高原始创新能力上持续用力，在突破关键核心技术、前沿技术上抓紧攻关。要统筹推进教育科技人才一体发展，筑牢新质生产力发展的基础性、战略性支撑。</w:t>
      </w:r>
    </w:p>
    <w:p w14:paraId="32B47EB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（2025年4月30日在部分省区市“十五五”时期经济社会发展座谈会上的讲话）</w:t>
      </w:r>
    </w:p>
    <w:p w14:paraId="4521E85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十三</w:t>
      </w:r>
    </w:p>
    <w:p w14:paraId="092410A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建议》稿突出科技创新的引领作用，在建设现代化产业体系、加快高水平科技自立自强、加快经济社会发展全面绿色转型等方面作出部署，提出优化提升传统产业，培育壮大新兴产业和未来产业，巩固壮大实体经济根基；提出加强原始创新和关键核心技术攻关，推动科技创新和产业创新深度融合，一体推进教育科技人才发展，深入推进数字中国建设；提出加快建设新型能源体系，加快形成绿色生产生活方式。</w:t>
      </w:r>
    </w:p>
    <w:p w14:paraId="199B582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（2025年10月20日《关于〈中共中央关于制定国民经济和社会发展第十五个五年规划的建议〉的说明》）</w:t>
      </w:r>
    </w:p>
    <w:p w14:paraId="309E4A1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十四</w:t>
      </w:r>
    </w:p>
    <w:p w14:paraId="6FD498D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必须坚持投资于物和投资于人紧密结合。既要扩大对实体经济和科技创新的有效投资，又要加强人力资源开发，促进物质资本和人力资本积累相协调，做到投资于物和投资于人双向赋能、相互促进。</w:t>
      </w:r>
    </w:p>
    <w:p w14:paraId="03CDD94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（2025年12月10日在中央经济工作会议上的讲话）</w:t>
      </w:r>
    </w:p>
    <w:p w14:paraId="300D25B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center"/>
        <w:textAlignment w:val="baseline"/>
        <w:rPr>
          <w:rFonts w:hint="default" w:ascii="仿宋" w:hAnsi="仿宋" w:eastAsia="仿宋" w:cs="仿宋"/>
          <w:b/>
          <w:bCs/>
          <w:color w:val="262626"/>
          <w:spacing w:val="17"/>
          <w:sz w:val="31"/>
          <w:szCs w:val="31"/>
          <w:lang w:val="en-US" w:eastAsia="zh-CN"/>
        </w:rPr>
      </w:pPr>
      <w:r>
        <w:rPr>
          <w:rFonts w:hint="default" w:ascii="仿宋" w:hAnsi="仿宋" w:eastAsia="仿宋" w:cs="仿宋"/>
          <w:b/>
          <w:bCs/>
          <w:color w:val="262626"/>
          <w:spacing w:val="17"/>
          <w:sz w:val="31"/>
          <w:szCs w:val="31"/>
          <w:lang w:val="en-US" w:eastAsia="zh-CN"/>
        </w:rPr>
        <w:t>十五</w:t>
      </w:r>
    </w:p>
    <w:p w14:paraId="70ED413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必须以苦练内功来应对外部挑战。面对国际风云变幻和各种风险挑战，我们要保持战略定力，坚定不移把自己的事情办好，不断做强做优做大实体经济，全面增强自主创新能力，在惊涛骇浪中始终立于不败之地。</w:t>
      </w:r>
    </w:p>
    <w:p w14:paraId="6593C8E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（2025年12月10日在中央经济工作会议上的讲话）</w:t>
      </w:r>
    </w:p>
    <w:p w14:paraId="3FFB83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※这是习近平总书记2016年12月至2025年12月期间有关做强做优做大实体经济重要论述的节录。</w:t>
      </w:r>
    </w:p>
    <w:p w14:paraId="02A790F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5603139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386F1E4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0786306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344B1E9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1DDE5DF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174841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7573CC2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550A0F6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09EA1B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35B07D2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601203B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53422F7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03238C2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6EEF59B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003BBA5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p>
    <w:p w14:paraId="19FF9262">
      <w:pPr>
        <w:pStyle w:val="2"/>
        <w:bidi w:val="0"/>
        <w:rPr>
          <w:rFonts w:hint="default"/>
          <w:lang w:val="en-US" w:eastAsia="zh-CN"/>
        </w:rPr>
      </w:pPr>
      <w:bookmarkStart w:id="34" w:name="_Toc30492"/>
      <w:r>
        <w:rPr>
          <w:rFonts w:hint="default"/>
          <w:lang w:val="en-US" w:eastAsia="zh-CN"/>
        </w:rPr>
        <w:t>前瞻布局和发展未来产业</w:t>
      </w:r>
      <w:bookmarkEnd w:id="34"/>
    </w:p>
    <w:p w14:paraId="57903D3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今天进行二十届中央政治局第二十四次集体学习，内容是前瞻布局和发展未来产业，主要是总结近年来我国未来产业发展情况，分析世界未来产业发展趋势，对培育发展未来产业进行思考。</w:t>
      </w:r>
    </w:p>
    <w:p w14:paraId="303C0AB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当前，新一轮科技革命和产业变革加速演进，前沿技术不断涌现，引领和支撑未来产业快速崛起。培育发展未来产业，对于我们抢占科技和产业制高点、牢牢把握发展主动权，对于发展新质生产力、建设现代化产业体系，对于提高人民生活品质、促进人的全面发展和社会全面进步，都具有重要意义。</w:t>
      </w:r>
    </w:p>
    <w:p w14:paraId="672FFA6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近年来，党中央高度重视未来产业发展，加强战略谋划，强化政策支持，推动未来产业发展呈现良好势头，整体竞争力跻身全球第一梯队，越来越多领域实现“并跑”乃至“领跑”。同时要看到，我们的短板弱项也不少。新征程上，我们要站在推进强国建设、民族复兴伟业的战略高度，立足客观条件，发挥比较优势，坚持稳中求进、梯度培育，推动我国未来产业发展不断取得新突破。</w:t>
      </w:r>
    </w:p>
    <w:p w14:paraId="1E787B4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下面，我强调几点。</w:t>
      </w:r>
    </w:p>
    <w:p w14:paraId="42FE6D8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第一，加强统筹谋划。未来产业具有前瞻性、战略性、颠覆性等特点，需要科学谋划、全局统筹。要把准发展方向。方向明，才能路子正、步履坚。党的二十届四中全会提出，要推动量子科技、生物制造、氢能和核聚变能、脑机接口、具身智能、第六代移动通信等成为新的经济增长点。这些领域是“十五五”时期我国未来产业发展的主攻方向，要聚焦发力、精准施策，确保取得明显进展。要科学论证技术路线。重点是提升前沿技术战略预判能力，加强多元技术路线探索并及时动态调整。要把握发展节奏。综合考虑国家战略需求、技术成熟程度、要素支撑条件等因素，把需要和可能统一起来，分门别类制定实施规划，做到先易后难、由近及远，积极稳步推进。特别是要引导各地牢固树立和践行正确政绩观，坚持全国一盘棋，因地制宜、错位发展，防止盲目“跟风”上项目、乱“烧钱”。要强化产业协同。未来产业与传统产业、新兴产业相辅相成、相互促进，传统产业底子雄厚，未来产业、新兴产业发展就会有后劲。要坚持联动发展，防止单兵突进，推动未来产业同新兴产业、传统产业相得益彰。</w:t>
      </w:r>
    </w:p>
    <w:p w14:paraId="33EBC5A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第二，坚持以科技创新为引领。科技突破的程度，很大程度上决定未来产业发展的速度、广度、深度。要充分发挥新型举国体制优势，强化国家战略科技力量作用，坚持“产业出题、科技答题”，大力提升科技支撑引领能力。要立足当前，采取超常规措施，加大重点领域关键核心技术攻关力度，尽快解决制约未来产业发展的“卡脖子”问题；着眼长远，加强基础研究战略性、前瞻性、体系化布局，强化科学研究、技术开发原始创新导向，努力从根本上解决原理性、基础性问题；推动科技创新和产业创新深度融合，加快科技成果转化应用，努力将科研创造力转化为现实生产力。</w:t>
      </w:r>
    </w:p>
    <w:p w14:paraId="5ECF817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第三，发挥企业主体作用。企业是创新的主体，很多未来产业的兴起是靠企业一步步突破带动的。要通过政策引导、机制创新、生态优化，推动各类创新资源向企业集聚，大力培育核心技术领先、创新能力强的科技领军企业和高新技术企业，引领带动产业向前沿和高端领域迈进。中央企业是科技创新的国家队，也应成为未来产业的主力军。要支持中央企业结合主责主业发展未来产业，切实增强核心功能，提升核心竞争力。要强化公共服务供给，培育一大批科技型中小企业、专精特新企业、单项冠军企业、独角兽企业，形成百花竞放、百舸争流的生动局面。</w:t>
      </w:r>
    </w:p>
    <w:p w14:paraId="0B35660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第四，营造良好政策环境。未来产业培育周期长、市场风险大，政策上要大力支持，政府要做好服务。要完善财税等政策，加大对未来产业的投入。大力发展科技金融，构建与未来产业全生命周期融资需求相适应的金融服务体系，引导长期资本投早、投小、投长期、投硬科技。优化政府采购等政策，支持首台（套）、首批次商品的推广应用。人才是未来产业发展最宝贵的资源。要全方位做好人才培养、引进、使用工作，在全社会营造鼓励创新、宽容失败的浓厚氛围，充分调动人才创新创业积极性。</w:t>
      </w:r>
    </w:p>
    <w:p w14:paraId="2D57FFC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第五，健全治理体系。未来产业发展涉及面广，必须加强协同治理，防止出现政出多门、力量分散等情况。要坚持和加强党中央集中统一领导，健全部际协同和央地协作机制。要统筹发展和安全，探索科学有效的监管方式，构建技术监测、风险预警、应急响应体系，前瞻应对技术失控、伦理失范、数据滥用等新型风险，确保既“放得活”又“管得好”，为技术创新和产业发展营造良好环境。要不断深化国际合作，积极参与全球治理，努力推动各方标准共建、规则共商、产业共促。</w:t>
      </w:r>
    </w:p>
    <w:p w14:paraId="6B43717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未来产业技术迭代快、影响因素多、决策风险大，对我们的领导能力和治理水平提出了更高要求。我曾经说过，如果我们对科技变化趋势不掌握、对新兴领域情况不了解，处于“盲人摸象”的状态是不行的。各级领导干部要切实加强科技前沿知识学习，提高专业化能力，努力做到知科技、懂产业、善决策。</w:t>
      </w:r>
    </w:p>
    <w:p w14:paraId="1E160B6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ascii="微软雅黑" w:hAnsi="微软雅黑" w:eastAsia="微软雅黑" w:cs="微软雅黑"/>
          <w:i w:val="0"/>
          <w:iCs w:val="0"/>
          <w:caps w:val="0"/>
          <w:color w:val="333333"/>
          <w:spacing w:val="0"/>
          <w:sz w:val="21"/>
          <w:szCs w:val="21"/>
        </w:rPr>
      </w:pPr>
      <w:r>
        <w:rPr>
          <w:rFonts w:hint="default" w:ascii="仿宋" w:hAnsi="仿宋" w:eastAsia="仿宋" w:cs="仿宋"/>
          <w:b w:val="0"/>
          <w:bCs w:val="0"/>
          <w:color w:val="262626"/>
          <w:spacing w:val="17"/>
          <w:sz w:val="31"/>
          <w:szCs w:val="31"/>
          <w:lang w:val="en-US" w:eastAsia="zh-CN"/>
        </w:rPr>
        <w:t>※这是习近平总书记2026年1月30日在二十届中央政治局第二十四次集体学习时的讲话。</w:t>
      </w:r>
    </w:p>
    <w:p w14:paraId="4311140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30EC9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C3E74E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C53827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2461B5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A6CD62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7E5B37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C0C7B3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D33FF5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69E4A9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E0BCD6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9C7D3DC">
      <w:pPr>
        <w:pStyle w:val="2"/>
        <w:bidi w:val="0"/>
        <w:rPr>
          <w:rFonts w:hint="eastAsia"/>
        </w:rPr>
      </w:pPr>
      <w:r>
        <w:rPr>
          <w:rFonts w:hint="eastAsia"/>
        </w:rPr>
        <w:t>中央纪委办公厅公开通报五起政绩观偏差典型案件</w:t>
      </w:r>
    </w:p>
    <w:p w14:paraId="5629693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80" w:firstLineChars="200"/>
        <w:jc w:val="both"/>
        <w:textAlignment w:val="baseline"/>
        <w:rPr>
          <w:rFonts w:hint="default" w:ascii="仿宋" w:hAnsi="仿宋" w:eastAsia="仿宋" w:cs="仿宋"/>
          <w:b w:val="0"/>
          <w:bCs w:val="0"/>
          <w:color w:val="262626"/>
          <w:spacing w:val="17"/>
          <w:sz w:val="31"/>
          <w:szCs w:val="31"/>
          <w:lang w:val="en-US" w:eastAsia="zh-CN"/>
        </w:rPr>
      </w:pPr>
      <w:r>
        <w:rPr>
          <w:rFonts w:hint="eastAsia" w:ascii="微软雅黑" w:hAnsi="微软雅黑" w:eastAsia="微软雅黑" w:cs="微软雅黑"/>
          <w:i w:val="0"/>
          <w:iCs w:val="0"/>
          <w:caps w:val="0"/>
          <w:color w:val="000000"/>
          <w:spacing w:val="0"/>
          <w:sz w:val="24"/>
          <w:szCs w:val="24"/>
          <w:bdr w:val="none" w:color="auto" w:sz="0" w:space="0"/>
          <w:shd w:val="clear" w:fill="FFFFFF"/>
        </w:rPr>
        <w:t>　</w:t>
      </w:r>
      <w:r>
        <w:rPr>
          <w:rFonts w:hint="eastAsia" w:ascii="仿宋" w:hAnsi="仿宋" w:eastAsia="仿宋" w:cs="仿宋"/>
          <w:b w:val="0"/>
          <w:bCs w:val="0"/>
          <w:color w:val="262626"/>
          <w:spacing w:val="17"/>
          <w:sz w:val="31"/>
          <w:szCs w:val="31"/>
          <w:lang w:val="en-US" w:eastAsia="zh-CN"/>
        </w:rPr>
        <w:t>中央纪委国家监委网站讯全党树立和践行正确政绩观学习教育开展以来，中央纪委国家监委坚决落实党中央决策部署，印发了《关于对违反正确政绩观行为强化责任追究的通知》，各级纪检监察机关严格监督执纪问责，严肃查处了一批政绩观偏差案件。日前，中央纪委办公厅对5起典型案件进行公开通报。</w:t>
      </w:r>
    </w:p>
    <w:p w14:paraId="3C60298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河北省邯郸市政府原党组成员、副市长任华山任性用权、盲目启动城中村征迁工作，违规打造网红景点等问题。2021年至2024年，任华山任廊坊市文安县委书记期间，为追求个人政绩，未经深入调研，在明知项目资金不足、“三保”等支出难以足额保障的情况下，盲目同时启动多个城中村征迁项目。因资金不足且融资困难，部分村安置房项目未能如期完工交付，村民无法及时回迁安置，工人工资被拖欠。2022年2月，任华山为打造城南花海人文网红景点，明知该项目存在违法占地、不符合规划等问题，仍然大力推动、要求施工。2023年9月，项目违法建设部分被拆除，造成严重经济损失。任华山还存在其他严重违纪违法问题，被开除党籍、开除公职，涉嫌犯罪问题被移送检察机关依法审查起诉。</w:t>
      </w:r>
    </w:p>
    <w:p w14:paraId="322B49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江西省人力资源和社会保障厅原党组成员、副厅长王成兵无视生态红线、盲目招商引资等问题。王成兵任抚州市金溪县委书记期间，片面追求短期经济效益，将经济指标凌驾于生态红线之上，盲目引入多家高污染化工企业落户县工业园区；监管严重缺位，强令生态环保部门对企业超标排放行为“以罚代管”或从轻处理，致使多家化工企业长期违法生产。群众对企业排污问题反映强烈，信访举报不断，但王成兵未认真对待，导致问题久拖不决、积压严重。王成兵还存在其他严重违纪违法问题，被开除党籍、开除公职，涉嫌犯罪问题被移送检察机关依法审查起诉。</w:t>
      </w:r>
    </w:p>
    <w:p w14:paraId="73C1FCD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川省攀枝花市政府原党组成员、副市长龙勇未经科学论证铺摊子、急功近利求显绩、招商引资重形式轻实效等问题。2013年至2021年，龙勇任攀枝花市西区区长、区委书记期间，未组织调研、未经专家论证、未充分听取其他班子成员意见，即决定发展钒钛铸造、钒钛新材料、康复辅具等产业集群并发放大量补助资金，部分项目因不符合国家政策，生产线建成即停产。在举办商贸洽谈会、开展招商引资工作中，龙勇急功近利，重签约、轻落实，牵头组织招商活动数十场，签约项目协议投资额达数十亿元，实际落地不足7%。龙勇还存在其他严重违纪违法问题，被开除党籍、开除公职，涉嫌犯罪问题被移送检察机关依法审查起诉。</w:t>
      </w:r>
    </w:p>
    <w:p w14:paraId="5C6D2DC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广西壮族自治区来宾市兴宾区委原书记杨添才搞“政绩工程”、增加政府债务等问题。2017年至2020年，杨添才落实党中央关于防范化解地方债务风险决策部署打折扣、搞变通，致使兴宾区政府债务大幅增长。为追求显绩，杨添才未充分考虑财政承受能力，明知用地审批等手续尚未办理，仍主导推动建设城南新区红水河滨江公园项目。该项目因违规占用耕地等问题被上级部门处罚并责令拆除部分区域，造成国有资产严重损失。杨添才还存在其他严重违纪违法问题，被开除党籍，按规定取消其享受的待遇，涉嫌犯罪问题被移送检察机关依法审查起诉。</w:t>
      </w:r>
    </w:p>
    <w:p w14:paraId="6E9E1F2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内蒙古交通集团有限公司原党委副书记、总经理刘学武违规开展融资性贸易问题。2019年5月，刘学武为追求营业收入规模，明知严禁开展融资性贸易业务，仍违规安排下属公司以买卖煤炭等货物名义，开展出借资金、赚取利息的融资性贸易。2019年至2024年，刘学武以注入资本金、提供借款、提供贷款担保等方式，支持下属公司开展融资性贸易，且在被审计明确指出企业存在上述问题后仍一意孤行，造成国有资产严重损失。刘学武还存在其他严重违纪违法问题，被开除党籍，按规定取消其享受的待遇，涉嫌犯罪问题被移送检察机关依法审查起诉。</w:t>
      </w:r>
    </w:p>
    <w:p w14:paraId="626223E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上述案例中，有的脱离实际任性用权，有的违规举债搞“政绩工程”，有的盲目招商引资，都是政绩观偏差的典型表现。此类行为浪费大量资源，影响事业发展，损害群众利益，必须从严从实坚决纠治。各级党组织和领导干部要以案为鉴，牢固树立和践行正确政绩观，坚持从实际出发、按规律办事，科学决策、真抓实干，努力创造经得起实践、人民、历史检验的实绩。各级纪检监察机关要坚持严的基调，紧盯政绩观偏差问题强化监督执纪执法，对苗头性倾向性问题及时提醒纠正，对违规违纪造成严重后果的快查严处，对背后的不正之风和腐败问题严惩不贷，抓典型抓现行抓通报，营造严的氛围。要立足监督职责，推动整治新官不理旧账、违规招商引资、搞“政绩工程”、弄虚作假、漠视侵害群众利益等突出问题，确保改到位、改到底。要把监督办案与深化治理结合起来，推动建立健全长效工作机制，引导广大党员干部始终做到为人民出政绩、以实干出政绩。</w:t>
      </w:r>
    </w:p>
    <w:p w14:paraId="657F4C5D">
      <w:pPr>
        <w:pStyle w:val="2"/>
        <w:bidi w:val="0"/>
        <w:rPr>
          <w:rFonts w:hint="eastAsia"/>
          <w:lang w:val="en-US" w:eastAsia="zh-CN"/>
        </w:rPr>
      </w:pPr>
    </w:p>
    <w:sectPr>
      <w:footerReference r:id="rId6" w:type="default"/>
      <w:pgSz w:w="11907" w:h="16839"/>
      <w:pgMar w:top="1431" w:right="1482" w:bottom="1402" w:left="1521" w:header="0" w:footer="1201" w:gutter="0"/>
      <w:pgNumType w:fmt="decimal" w:start="2"/>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9429">
    <w:pPr>
      <w:spacing w:line="220" w:lineRule="auto"/>
      <w:ind w:left="43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D4AE2DF">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6D4AE2DF">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8D5A4">
    <w:pPr>
      <w:spacing w:line="220" w:lineRule="auto"/>
      <w:ind w:left="43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ECEAD">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4ECEAD">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9405A9"/>
    <w:rsid w:val="047223C8"/>
    <w:rsid w:val="06F102D3"/>
    <w:rsid w:val="07346FB6"/>
    <w:rsid w:val="10243681"/>
    <w:rsid w:val="125712C6"/>
    <w:rsid w:val="12CB20B3"/>
    <w:rsid w:val="13BF09EE"/>
    <w:rsid w:val="155F79D7"/>
    <w:rsid w:val="181F53A8"/>
    <w:rsid w:val="18E1341B"/>
    <w:rsid w:val="1E9B6843"/>
    <w:rsid w:val="1F4C7E66"/>
    <w:rsid w:val="20774009"/>
    <w:rsid w:val="2B6D7ACB"/>
    <w:rsid w:val="2C772889"/>
    <w:rsid w:val="30CA4CB3"/>
    <w:rsid w:val="343A12B1"/>
    <w:rsid w:val="3A585A70"/>
    <w:rsid w:val="3C3A4DDB"/>
    <w:rsid w:val="438E56E3"/>
    <w:rsid w:val="44DA543B"/>
    <w:rsid w:val="47C44F56"/>
    <w:rsid w:val="49567D19"/>
    <w:rsid w:val="4DC07F2D"/>
    <w:rsid w:val="4F8A149D"/>
    <w:rsid w:val="53026A36"/>
    <w:rsid w:val="58064B79"/>
    <w:rsid w:val="5A3E3CD2"/>
    <w:rsid w:val="5C61531C"/>
    <w:rsid w:val="5D356E68"/>
    <w:rsid w:val="5FD81F33"/>
    <w:rsid w:val="62004FA2"/>
    <w:rsid w:val="64A96A2B"/>
    <w:rsid w:val="68AB5573"/>
    <w:rsid w:val="6B6D21C1"/>
    <w:rsid w:val="70E41AFF"/>
    <w:rsid w:val="72962B51"/>
    <w:rsid w:val="76622145"/>
    <w:rsid w:val="7A6013FE"/>
    <w:rsid w:val="7D8522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link w:val="13"/>
    <w:qFormat/>
    <w:uiPriority w:val="0"/>
    <w:pPr>
      <w:keepNext/>
      <w:keepLines/>
      <w:spacing w:beforeLines="0" w:beforeAutospacing="0" w:afterLines="0" w:afterAutospacing="0" w:line="360" w:lineRule="auto"/>
      <w:jc w:val="center"/>
      <w:outlineLvl w:val="0"/>
    </w:pPr>
    <w:rPr>
      <w:rFonts w:ascii="Arial" w:hAnsi="Arial" w:eastAsia="微软雅黑"/>
      <w:b/>
      <w:kern w:val="44"/>
      <w:sz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88"/>
      <w:szCs w:val="8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WPSOffice手动目录 1"/>
    <w:qFormat/>
    <w:uiPriority w:val="0"/>
    <w:pPr>
      <w:ind w:leftChars="0"/>
    </w:pPr>
    <w:rPr>
      <w:rFonts w:ascii="Arial" w:hAnsi="Arial" w:eastAsia="Arial" w:cs="Arial"/>
      <w:sz w:val="20"/>
      <w:szCs w:val="20"/>
    </w:rPr>
  </w:style>
  <w:style w:type="character" w:customStyle="1" w:styleId="13">
    <w:name w:val="标题 1 Char"/>
    <w:link w:val="2"/>
    <w:qFormat/>
    <w:uiPriority w:val="0"/>
    <w:rPr>
      <w:rFonts w:ascii="Arial" w:hAnsi="Arial" w:eastAsia="微软雅黑"/>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12164</Words>
  <Characters>12205</Characters>
  <TotalTime>2</TotalTime>
  <ScaleCrop>false</ScaleCrop>
  <LinksUpToDate>false</LinksUpToDate>
  <CharactersWithSpaces>12354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2024-01-18T16:14:00Z</dcterms:created>
  <dc:creator>Administrator</dc:creator>
  <cp:lastModifiedBy>张师宁</cp:lastModifiedBy>
  <cp:lastPrinted>2026-03-20T06:50:00Z</cp:lastPrinted>
  <dcterms:modified xsi:type="dcterms:W3CDTF">2026-07-08T09:52:30Z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2025-03-13T16:10:59Z</vt:filetime>
  </property>
  <property fmtid="{D5CDD505-2E9C-101B-9397-08002B2CF9AE}" pid="4" name="KSOTemplateDocerSaveRecord">
    <vt:lpwstr>eyJoZGlkIjoiYjQ0OGVmNzc3ZDcyNzQ3NjE5MGQxYzFmZTBmZTVkMjYiLCJ1c2VySWQiOiIxODU2NzU0Nzg0In0=</vt:lpwstr>
  </property>
  <property fmtid="{D5CDD505-2E9C-101B-9397-08002B2CF9AE}" pid="5" name="KSOProductBuildVer">
    <vt:lpwstr>2052-12.1.0.26895</vt:lpwstr>
  </property>
  <property fmtid="{D5CDD505-2E9C-101B-9397-08002B2CF9AE}" pid="6" name="ICV">
    <vt:lpwstr>7CB05A27EFFD49B38D1478D74DA24F30_13</vt:lpwstr>
  </property>
</Properties>
</file>